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0BDD" w14:textId="77777777" w:rsidR="0043444E" w:rsidRPr="00A7070E" w:rsidRDefault="0043444E" w:rsidP="0043444E">
      <w:pPr>
        <w:pStyle w:val="Heading1"/>
      </w:pPr>
      <w:r w:rsidRPr="0023447C">
        <w:t>Culture and Heritage Statement of Intent 202</w:t>
      </w:r>
      <w:r>
        <w:t>3</w:t>
      </w:r>
      <w:r w:rsidRPr="0023447C">
        <w:t>-2026</w:t>
      </w:r>
    </w:p>
    <w:p w14:paraId="15F51B18" w14:textId="77777777" w:rsidR="0043444E" w:rsidRDefault="0043444E" w:rsidP="0043444E">
      <w:pPr>
        <w:rPr>
          <w:rFonts w:ascii="Calibri" w:eastAsia="Calibri" w:hAnsi="Calibri" w:cs="Calibri"/>
          <w:color w:val="000000" w:themeColor="text1"/>
        </w:rPr>
      </w:pPr>
      <w:r w:rsidRPr="04A0734F">
        <w:rPr>
          <w:rFonts w:ascii="Calibri" w:eastAsia="Calibri" w:hAnsi="Calibri" w:cs="Calibri"/>
          <w:color w:val="000000" w:themeColor="text1"/>
        </w:rPr>
        <w:t xml:space="preserve">Reading’s Culture and Heritage Statement of Intent has been created in collaboration with the </w:t>
      </w:r>
      <w:r>
        <w:rPr>
          <w:rFonts w:ascii="Calibri" w:eastAsia="Calibri" w:hAnsi="Calibri" w:cs="Calibri"/>
          <w:color w:val="000000" w:themeColor="text1"/>
        </w:rPr>
        <w:t>C</w:t>
      </w:r>
      <w:r w:rsidRPr="04A0734F">
        <w:rPr>
          <w:rFonts w:ascii="Calibri" w:eastAsia="Calibri" w:hAnsi="Calibri" w:cs="Calibri"/>
          <w:color w:val="000000" w:themeColor="text1"/>
        </w:rPr>
        <w:t>ultur</w:t>
      </w:r>
      <w:r>
        <w:rPr>
          <w:rFonts w:ascii="Calibri" w:eastAsia="Calibri" w:hAnsi="Calibri" w:cs="Calibri"/>
          <w:color w:val="000000" w:themeColor="text1"/>
        </w:rPr>
        <w:t>e</w:t>
      </w:r>
      <w:r w:rsidRPr="04A0734F">
        <w:rPr>
          <w:rFonts w:ascii="Calibri" w:eastAsia="Calibri" w:hAnsi="Calibri" w:cs="Calibri"/>
          <w:color w:val="000000" w:themeColor="text1"/>
        </w:rPr>
        <w:t xml:space="preserve">, </w:t>
      </w:r>
      <w:proofErr w:type="gramStart"/>
      <w:r>
        <w:rPr>
          <w:rFonts w:ascii="Calibri" w:eastAsia="Calibri" w:hAnsi="Calibri" w:cs="Calibri"/>
          <w:color w:val="000000" w:themeColor="text1"/>
        </w:rPr>
        <w:t>H</w:t>
      </w:r>
      <w:r w:rsidRPr="04A0734F">
        <w:rPr>
          <w:rFonts w:ascii="Calibri" w:eastAsia="Calibri" w:hAnsi="Calibri" w:cs="Calibri"/>
          <w:color w:val="000000" w:themeColor="text1"/>
        </w:rPr>
        <w:t>eritage</w:t>
      </w:r>
      <w:proofErr w:type="gramEnd"/>
      <w:r w:rsidRPr="04A0734F">
        <w:rPr>
          <w:rFonts w:ascii="Calibri" w:eastAsia="Calibri" w:hAnsi="Calibri" w:cs="Calibri"/>
          <w:color w:val="000000" w:themeColor="text1"/>
        </w:rPr>
        <w:t xml:space="preserve"> and </w:t>
      </w:r>
      <w:r>
        <w:rPr>
          <w:rFonts w:ascii="Calibri" w:eastAsia="Calibri" w:hAnsi="Calibri" w:cs="Calibri"/>
          <w:color w:val="000000" w:themeColor="text1"/>
        </w:rPr>
        <w:t>C</w:t>
      </w:r>
      <w:r w:rsidRPr="04A0734F">
        <w:rPr>
          <w:rFonts w:ascii="Calibri" w:eastAsia="Calibri" w:hAnsi="Calibri" w:cs="Calibri"/>
          <w:color w:val="000000" w:themeColor="text1"/>
        </w:rPr>
        <w:t>reative sector</w:t>
      </w:r>
      <w:r>
        <w:rPr>
          <w:rFonts w:ascii="Calibri" w:eastAsia="Calibri" w:hAnsi="Calibri" w:cs="Calibri"/>
          <w:color w:val="000000" w:themeColor="text1"/>
        </w:rPr>
        <w:t>s</w:t>
      </w:r>
      <w:r w:rsidRPr="04A0734F">
        <w:rPr>
          <w:rFonts w:ascii="Calibri" w:eastAsia="Calibri" w:hAnsi="Calibri" w:cs="Calibri"/>
          <w:color w:val="000000" w:themeColor="text1"/>
        </w:rPr>
        <w:t xml:space="preserve"> a</w:t>
      </w:r>
      <w:r>
        <w:rPr>
          <w:rFonts w:ascii="Calibri" w:eastAsia="Calibri" w:hAnsi="Calibri" w:cs="Calibri"/>
          <w:color w:val="000000" w:themeColor="text1"/>
        </w:rPr>
        <w:t>s well as</w:t>
      </w:r>
      <w:r w:rsidRPr="04A0734F">
        <w:rPr>
          <w:rFonts w:ascii="Calibri" w:eastAsia="Calibri" w:hAnsi="Calibri" w:cs="Calibri"/>
          <w:color w:val="000000" w:themeColor="text1"/>
        </w:rPr>
        <w:t xml:space="preserve"> key stakeholders. We recognise that Culture and Heritage has always been a conduit for delivering positive social benefit but that it has become even more important since </w:t>
      </w:r>
      <w:r>
        <w:rPr>
          <w:rFonts w:ascii="Calibri" w:eastAsia="Calibri" w:hAnsi="Calibri" w:cs="Calibri"/>
          <w:color w:val="000000" w:themeColor="text1"/>
        </w:rPr>
        <w:t>covid19</w:t>
      </w:r>
      <w:r w:rsidRPr="04A0734F">
        <w:rPr>
          <w:rFonts w:ascii="Calibri" w:eastAsia="Calibri" w:hAnsi="Calibri" w:cs="Calibri"/>
          <w:color w:val="000000" w:themeColor="text1"/>
        </w:rPr>
        <w:t xml:space="preserve">. This Statement of Intent recognises the importance of Culture, Creativity and Heritage in the following areas of work.   </w:t>
      </w:r>
    </w:p>
    <w:p w14:paraId="771D1A38" w14:textId="77777777" w:rsidR="0043444E" w:rsidRPr="0093374E" w:rsidRDefault="0043444E" w:rsidP="0043444E">
      <w:pPr>
        <w:pStyle w:val="ListParagraph"/>
        <w:numPr>
          <w:ilvl w:val="0"/>
          <w:numId w:val="1"/>
        </w:numPr>
        <w:spacing w:after="160" w:line="259" w:lineRule="auto"/>
        <w:rPr>
          <w:rFonts w:ascii="Calibri" w:eastAsia="Calibri" w:hAnsi="Calibri" w:cs="Calibri"/>
          <w:color w:val="000000" w:themeColor="text1"/>
        </w:rPr>
      </w:pPr>
      <w:r w:rsidRPr="4AEFDA01">
        <w:rPr>
          <w:rFonts w:ascii="Calibri" w:eastAsia="Calibri" w:hAnsi="Calibri" w:cs="Calibri"/>
          <w:color w:val="000000" w:themeColor="text1"/>
        </w:rPr>
        <w:t xml:space="preserve">Placemaking </w:t>
      </w:r>
    </w:p>
    <w:p w14:paraId="3283C085" w14:textId="77777777" w:rsidR="0043444E" w:rsidRDefault="0043444E" w:rsidP="0043444E">
      <w:pPr>
        <w:pStyle w:val="ListParagraph"/>
        <w:numPr>
          <w:ilvl w:val="0"/>
          <w:numId w:val="1"/>
        </w:numPr>
        <w:spacing w:after="160" w:line="259" w:lineRule="auto"/>
        <w:rPr>
          <w:rFonts w:ascii="Calibri" w:eastAsia="Calibri" w:hAnsi="Calibri" w:cs="Calibri"/>
          <w:color w:val="000000" w:themeColor="text1"/>
        </w:rPr>
      </w:pPr>
      <w:r w:rsidRPr="4AEFDA01">
        <w:rPr>
          <w:rFonts w:ascii="Calibri" w:eastAsia="Calibri" w:hAnsi="Calibri" w:cs="Calibri"/>
          <w:color w:val="000000" w:themeColor="text1"/>
        </w:rPr>
        <w:t xml:space="preserve">Physical and Mental </w:t>
      </w:r>
      <w:r>
        <w:rPr>
          <w:rFonts w:ascii="Calibri" w:eastAsia="Calibri" w:hAnsi="Calibri" w:cs="Calibri"/>
          <w:color w:val="000000" w:themeColor="text1"/>
        </w:rPr>
        <w:t xml:space="preserve">Health and </w:t>
      </w:r>
      <w:r w:rsidRPr="4AEFDA01">
        <w:rPr>
          <w:rFonts w:ascii="Calibri" w:eastAsia="Calibri" w:hAnsi="Calibri" w:cs="Calibri"/>
          <w:color w:val="000000" w:themeColor="text1"/>
        </w:rPr>
        <w:t xml:space="preserve">Wellbeing </w:t>
      </w:r>
    </w:p>
    <w:p w14:paraId="037D70A2" w14:textId="77777777" w:rsidR="0043444E" w:rsidRPr="000241B5" w:rsidRDefault="0043444E" w:rsidP="0043444E">
      <w:pPr>
        <w:pStyle w:val="ListParagraph"/>
        <w:numPr>
          <w:ilvl w:val="0"/>
          <w:numId w:val="1"/>
        </w:numPr>
        <w:spacing w:after="160" w:line="259" w:lineRule="auto"/>
        <w:rPr>
          <w:rFonts w:ascii="Calibri" w:eastAsia="Calibri" w:hAnsi="Calibri" w:cs="Calibri"/>
          <w:color w:val="000000" w:themeColor="text1"/>
        </w:rPr>
      </w:pPr>
      <w:r w:rsidRPr="4AEFDA01">
        <w:rPr>
          <w:rFonts w:ascii="Calibri" w:eastAsia="Calibri" w:hAnsi="Calibri" w:cs="Calibri"/>
          <w:color w:val="000000" w:themeColor="text1"/>
        </w:rPr>
        <w:t xml:space="preserve">Celebrating the diversity of Reading’s communities </w:t>
      </w:r>
    </w:p>
    <w:p w14:paraId="7E56A0CF" w14:textId="77777777" w:rsidR="0043444E" w:rsidRDefault="0043444E" w:rsidP="0043444E">
      <w:pPr>
        <w:pStyle w:val="ListParagraph"/>
        <w:numPr>
          <w:ilvl w:val="0"/>
          <w:numId w:val="1"/>
        </w:numPr>
        <w:spacing w:after="160" w:line="259" w:lineRule="auto"/>
        <w:rPr>
          <w:rFonts w:ascii="Calibri" w:eastAsia="Calibri" w:hAnsi="Calibri" w:cs="Calibri"/>
          <w:color w:val="000000" w:themeColor="text1"/>
        </w:rPr>
      </w:pPr>
      <w:r w:rsidRPr="04A0734F">
        <w:rPr>
          <w:rFonts w:ascii="Calibri" w:eastAsia="Calibri" w:hAnsi="Calibri" w:cs="Calibri"/>
          <w:color w:val="000000" w:themeColor="text1"/>
        </w:rPr>
        <w:t>Economic Development</w:t>
      </w:r>
    </w:p>
    <w:p w14:paraId="5C641A9C" w14:textId="77777777" w:rsidR="0043444E" w:rsidRDefault="0043444E" w:rsidP="0043444E">
      <w:pPr>
        <w:pStyle w:val="ListParagraph"/>
        <w:numPr>
          <w:ilvl w:val="0"/>
          <w:numId w:val="1"/>
        </w:numPr>
        <w:spacing w:after="160" w:line="259" w:lineRule="auto"/>
        <w:rPr>
          <w:rFonts w:ascii="Calibri" w:eastAsia="Calibri" w:hAnsi="Calibri" w:cs="Calibri"/>
          <w:color w:val="000000" w:themeColor="text1"/>
        </w:rPr>
      </w:pPr>
      <w:r w:rsidRPr="04A0734F">
        <w:rPr>
          <w:rFonts w:ascii="Calibri" w:eastAsia="Calibri" w:hAnsi="Calibri" w:cs="Calibri"/>
          <w:color w:val="000000" w:themeColor="text1"/>
        </w:rPr>
        <w:t>Sustainability</w:t>
      </w:r>
    </w:p>
    <w:p w14:paraId="075DC4CB" w14:textId="77777777" w:rsidR="0043444E" w:rsidRDefault="0043444E" w:rsidP="0043444E">
      <w:pPr>
        <w:rPr>
          <w:rFonts w:ascii="Calibri" w:eastAsia="Calibri" w:hAnsi="Calibri" w:cs="Calibri"/>
          <w:color w:val="000000" w:themeColor="text1"/>
        </w:rPr>
      </w:pPr>
      <w:r w:rsidRPr="04A0734F">
        <w:rPr>
          <w:rFonts w:ascii="Calibri" w:eastAsia="Calibri" w:hAnsi="Calibri" w:cs="Calibri"/>
          <w:color w:val="000000" w:themeColor="text1"/>
        </w:rPr>
        <w:t xml:space="preserve">Culture, Creativity and Heritage both drives and contributes to the above areas through innovative partnerships and co-produced projects but also recognises the importance of creating cultural events, </w:t>
      </w:r>
      <w:proofErr w:type="gramStart"/>
      <w:r w:rsidRPr="04A0734F">
        <w:rPr>
          <w:rFonts w:ascii="Calibri" w:eastAsia="Calibri" w:hAnsi="Calibri" w:cs="Calibri"/>
          <w:color w:val="000000" w:themeColor="text1"/>
        </w:rPr>
        <w:t>activities</w:t>
      </w:r>
      <w:proofErr w:type="gramEnd"/>
      <w:r w:rsidRPr="04A0734F">
        <w:rPr>
          <w:rFonts w:ascii="Calibri" w:eastAsia="Calibri" w:hAnsi="Calibri" w:cs="Calibri"/>
          <w:color w:val="000000" w:themeColor="text1"/>
        </w:rPr>
        <w:t xml:space="preserve"> and experiences where the main driver is not social benefit, but enjoyment, shared experiences, experimentation and celebration of practice.  </w:t>
      </w:r>
    </w:p>
    <w:p w14:paraId="3353455C" w14:textId="77777777" w:rsidR="0043444E" w:rsidRDefault="0043444E" w:rsidP="0043444E">
      <w:pPr>
        <w:rPr>
          <w:rFonts w:ascii="Calibri" w:eastAsia="Calibri" w:hAnsi="Calibri" w:cs="Calibri"/>
          <w:color w:val="000000" w:themeColor="text1"/>
        </w:rPr>
      </w:pPr>
      <w:r w:rsidRPr="04A0734F">
        <w:rPr>
          <w:rFonts w:ascii="Calibri" w:eastAsia="Calibri" w:hAnsi="Calibri" w:cs="Calibri"/>
          <w:color w:val="000000" w:themeColor="text1"/>
        </w:rPr>
        <w:t xml:space="preserve">The shape of the Statement </w:t>
      </w:r>
      <w:r>
        <w:rPr>
          <w:rFonts w:ascii="Calibri" w:eastAsia="Calibri" w:hAnsi="Calibri" w:cs="Calibri"/>
          <w:color w:val="000000" w:themeColor="text1"/>
        </w:rPr>
        <w:t xml:space="preserve">is </w:t>
      </w:r>
      <w:r w:rsidRPr="04A0734F">
        <w:rPr>
          <w:rFonts w:ascii="Calibri" w:eastAsia="Calibri" w:hAnsi="Calibri" w:cs="Calibri"/>
          <w:color w:val="000000" w:themeColor="text1"/>
        </w:rPr>
        <w:t xml:space="preserve">derived from the Culture and Heritage Strategy’s 3 Strategic Priorities; these have formed the main headlines of the document. </w:t>
      </w:r>
    </w:p>
    <w:p w14:paraId="1C98BB4F" w14:textId="77777777" w:rsidR="0043444E" w:rsidRDefault="0043444E" w:rsidP="0043444E">
      <w:pPr>
        <w:rPr>
          <w:rFonts w:ascii="Calibri" w:eastAsia="Calibri" w:hAnsi="Calibri" w:cs="Calibri"/>
          <w:color w:val="000000" w:themeColor="text1"/>
        </w:rPr>
      </w:pPr>
      <w:r w:rsidRPr="04A0734F">
        <w:rPr>
          <w:rFonts w:ascii="Calibri" w:eastAsia="Calibri" w:hAnsi="Calibri" w:cs="Calibri"/>
          <w:color w:val="000000" w:themeColor="text1"/>
        </w:rPr>
        <w:t>The objectives have been developed from the Place Branding</w:t>
      </w:r>
      <w:r>
        <w:rPr>
          <w:rFonts w:ascii="Calibri" w:eastAsia="Calibri" w:hAnsi="Calibri" w:cs="Calibri"/>
          <w:color w:val="000000" w:themeColor="text1"/>
        </w:rPr>
        <w:t xml:space="preserve"> project</w:t>
      </w:r>
      <w:r w:rsidRPr="04A0734F">
        <w:rPr>
          <w:rFonts w:ascii="Calibri" w:eastAsia="Calibri" w:hAnsi="Calibri" w:cs="Calibri"/>
          <w:color w:val="000000" w:themeColor="text1"/>
        </w:rPr>
        <w:t xml:space="preserve"> completed </w:t>
      </w:r>
      <w:r>
        <w:rPr>
          <w:rFonts w:ascii="Calibri" w:eastAsia="Calibri" w:hAnsi="Calibri" w:cs="Calibri"/>
          <w:color w:val="000000" w:themeColor="text1"/>
        </w:rPr>
        <w:t xml:space="preserve">in partnership </w:t>
      </w:r>
      <w:r w:rsidRPr="04A0734F">
        <w:rPr>
          <w:rFonts w:ascii="Calibri" w:eastAsia="Calibri" w:hAnsi="Calibri" w:cs="Calibri"/>
          <w:color w:val="000000" w:themeColor="text1"/>
        </w:rPr>
        <w:t xml:space="preserve">by REDA, University of </w:t>
      </w:r>
      <w:proofErr w:type="gramStart"/>
      <w:r w:rsidRPr="04A0734F">
        <w:rPr>
          <w:rFonts w:ascii="Calibri" w:eastAsia="Calibri" w:hAnsi="Calibri" w:cs="Calibri"/>
          <w:color w:val="000000" w:themeColor="text1"/>
        </w:rPr>
        <w:t>Reading</w:t>
      </w:r>
      <w:proofErr w:type="gramEnd"/>
      <w:r w:rsidRPr="04A0734F">
        <w:rPr>
          <w:rFonts w:ascii="Calibri" w:eastAsia="Calibri" w:hAnsi="Calibri" w:cs="Calibri"/>
          <w:color w:val="000000" w:themeColor="text1"/>
        </w:rPr>
        <w:t xml:space="preserve"> and Reading Borough Council in consultation with key stakeholders and 1600 members of the community.</w:t>
      </w:r>
      <w:r>
        <w:rPr>
          <w:rFonts w:ascii="Calibri" w:eastAsia="Calibri" w:hAnsi="Calibri" w:cs="Calibri"/>
          <w:color w:val="000000" w:themeColor="text1"/>
        </w:rPr>
        <w:t xml:space="preserve"> </w:t>
      </w:r>
      <w:r w:rsidRPr="04A0734F">
        <w:rPr>
          <w:rFonts w:ascii="Calibri" w:eastAsia="Calibri" w:hAnsi="Calibri" w:cs="Calibri"/>
          <w:color w:val="000000" w:themeColor="text1"/>
        </w:rPr>
        <w:t xml:space="preserve">The outcome of the work can be seen </w:t>
      </w:r>
      <w:hyperlink r:id="rId10" w:history="1">
        <w:r w:rsidRPr="04A0734F">
          <w:rPr>
            <w:rStyle w:val="Hyperlink"/>
            <w:rFonts w:ascii="Calibri" w:eastAsia="Calibri" w:hAnsi="Calibri" w:cs="Calibri"/>
          </w:rPr>
          <w:t>here.</w:t>
        </w:r>
      </w:hyperlink>
      <w:r w:rsidRPr="04A0734F">
        <w:rPr>
          <w:rFonts w:ascii="Calibri" w:eastAsia="Calibri" w:hAnsi="Calibri" w:cs="Calibri"/>
          <w:color w:val="000000" w:themeColor="text1"/>
        </w:rPr>
        <w:t xml:space="preserve"> </w:t>
      </w:r>
    </w:p>
    <w:p w14:paraId="2A5673DB" w14:textId="77777777" w:rsidR="0043444E" w:rsidRDefault="0043444E" w:rsidP="0043444E">
      <w:pPr>
        <w:rPr>
          <w:rFonts w:ascii="Calibri" w:eastAsia="Calibri" w:hAnsi="Calibri" w:cs="Calibri"/>
          <w:color w:val="000000" w:themeColor="text1"/>
        </w:rPr>
      </w:pPr>
      <w:r>
        <w:rPr>
          <w:rFonts w:ascii="Calibri" w:eastAsia="Calibri" w:hAnsi="Calibri" w:cs="Calibri"/>
          <w:color w:val="000000" w:themeColor="text1"/>
        </w:rPr>
        <w:t xml:space="preserve">The place branding project recognises the importance of culture in creating a sense of place, as such it is placed front and centre in the </w:t>
      </w:r>
      <w:hyperlink r:id="rId11" w:history="1">
        <w:r w:rsidRPr="00A425A2">
          <w:rPr>
            <w:rStyle w:val="Hyperlink"/>
            <w:rFonts w:ascii="Calibri" w:eastAsia="Calibri" w:hAnsi="Calibri" w:cs="Calibri"/>
          </w:rPr>
          <w:t>toolkit</w:t>
        </w:r>
      </w:hyperlink>
      <w:r>
        <w:rPr>
          <w:rFonts w:ascii="Calibri" w:eastAsia="Calibri" w:hAnsi="Calibri" w:cs="Calibri"/>
          <w:color w:val="000000" w:themeColor="text1"/>
        </w:rPr>
        <w:t xml:space="preserve"> under the theme ‘Cultivating Tomorrow’s Culture’. </w:t>
      </w:r>
    </w:p>
    <w:p w14:paraId="51A76E33" w14:textId="77777777" w:rsidR="0043444E" w:rsidRDefault="0043444E" w:rsidP="0043444E">
      <w:pPr>
        <w:rPr>
          <w:rFonts w:ascii="Calibri" w:eastAsia="Calibri" w:hAnsi="Calibri" w:cs="Calibri"/>
          <w:color w:val="000000" w:themeColor="text1"/>
        </w:rPr>
      </w:pPr>
      <w:r>
        <w:rPr>
          <w:rFonts w:ascii="Calibri" w:eastAsia="Calibri" w:hAnsi="Calibri" w:cs="Calibri"/>
          <w:color w:val="000000" w:themeColor="text1"/>
        </w:rPr>
        <w:t>This is a living document and will be updated on a yearly basis to ensure that it remains relevant to the partners who work together to deliver each intent</w:t>
      </w:r>
      <w:r w:rsidRPr="0043444E">
        <w:rPr>
          <w:rFonts w:ascii="Calibri" w:eastAsia="Calibri" w:hAnsi="Calibri" w:cs="Calibri"/>
          <w:color w:val="000000" w:themeColor="text1"/>
        </w:rPr>
        <w:t xml:space="preserve">. It should be noted that the proposals in this statement of intent do not commit the Council or its partners to funding, </w:t>
      </w:r>
      <w:proofErr w:type="gramStart"/>
      <w:r w:rsidRPr="0043444E">
        <w:rPr>
          <w:rFonts w:ascii="Calibri" w:eastAsia="Calibri" w:hAnsi="Calibri" w:cs="Calibri"/>
          <w:color w:val="000000" w:themeColor="text1"/>
        </w:rPr>
        <w:t>provision</w:t>
      </w:r>
      <w:proofErr w:type="gramEnd"/>
      <w:r w:rsidRPr="0043444E">
        <w:rPr>
          <w:rFonts w:ascii="Calibri" w:eastAsia="Calibri" w:hAnsi="Calibri" w:cs="Calibri"/>
          <w:color w:val="000000" w:themeColor="text1"/>
        </w:rPr>
        <w:t xml:space="preserve"> or delivery. The recommended intentions will be used as a guide, to set a direction of travel and provide shared aims for the sector to coalesce around. Any actions that require funding will be dependent on budget being secured via external funding partners and approved as part of the annual budget-setting process.</w:t>
      </w:r>
    </w:p>
    <w:p w14:paraId="1F3B8BF9" w14:textId="77777777" w:rsidR="0043444E" w:rsidRPr="008C34EF" w:rsidRDefault="0043444E" w:rsidP="0043444E">
      <w:pPr>
        <w:pStyle w:val="Heading2"/>
        <w:rPr>
          <w:rFonts w:eastAsia="Calibri"/>
        </w:rPr>
      </w:pPr>
      <w:r>
        <w:rPr>
          <w:rFonts w:eastAsia="Calibri"/>
        </w:rPr>
        <w:t xml:space="preserve">What we mean when we say Culture, </w:t>
      </w:r>
      <w:proofErr w:type="gramStart"/>
      <w:r>
        <w:rPr>
          <w:rFonts w:eastAsia="Calibri"/>
        </w:rPr>
        <w:t>Heritage</w:t>
      </w:r>
      <w:proofErr w:type="gramEnd"/>
      <w:r>
        <w:rPr>
          <w:rFonts w:eastAsia="Calibri"/>
        </w:rPr>
        <w:t xml:space="preserve"> and Creativity: </w:t>
      </w:r>
    </w:p>
    <w:p w14:paraId="4A758315" w14:textId="77777777" w:rsidR="0043444E" w:rsidRPr="00927BC0" w:rsidRDefault="0043444E" w:rsidP="0043444E">
      <w:pPr>
        <w:spacing w:line="259" w:lineRule="auto"/>
        <w:rPr>
          <w:rFonts w:ascii="Calibri" w:eastAsia="Calibri" w:hAnsi="Calibri" w:cs="Calibri"/>
          <w:i/>
          <w:iCs/>
          <w:color w:val="000000" w:themeColor="text1"/>
        </w:rPr>
      </w:pPr>
      <w:r w:rsidRPr="00927BC0">
        <w:rPr>
          <w:rFonts w:ascii="Calibri" w:eastAsia="Calibri" w:hAnsi="Calibri" w:cs="Calibri"/>
          <w:color w:val="000000" w:themeColor="text1"/>
        </w:rPr>
        <w:t xml:space="preserve">We use ‘culture’ in this Culture and Heritage </w:t>
      </w:r>
      <w:r>
        <w:rPr>
          <w:rFonts w:ascii="Calibri" w:eastAsia="Calibri" w:hAnsi="Calibri" w:cs="Calibri"/>
          <w:color w:val="000000" w:themeColor="text1"/>
        </w:rPr>
        <w:t>Statement of Intent</w:t>
      </w:r>
      <w:r w:rsidRPr="00927BC0">
        <w:rPr>
          <w:rFonts w:ascii="Calibri" w:eastAsia="Calibri" w:hAnsi="Calibri" w:cs="Calibri"/>
          <w:color w:val="000000" w:themeColor="text1"/>
        </w:rPr>
        <w:t xml:space="preserve"> as an umbrella term</w:t>
      </w:r>
      <w:r w:rsidRPr="00927BC0">
        <w:rPr>
          <w:rFonts w:ascii="Calibri" w:eastAsia="Calibri" w:hAnsi="Calibri" w:cs="Calibri"/>
          <w:i/>
          <w:iCs/>
          <w:color w:val="000000" w:themeColor="text1"/>
        </w:rPr>
        <w:t xml:space="preserve">. It includes the creative industries, arts and cultural organisations, and sectors from visual and digital art, to theatre, film, music, dance, </w:t>
      </w:r>
      <w:proofErr w:type="gramStart"/>
      <w:r w:rsidRPr="00927BC0">
        <w:rPr>
          <w:rFonts w:ascii="Calibri" w:eastAsia="Calibri" w:hAnsi="Calibri" w:cs="Calibri"/>
          <w:i/>
          <w:iCs/>
          <w:color w:val="000000" w:themeColor="text1"/>
        </w:rPr>
        <w:t>literature</w:t>
      </w:r>
      <w:proofErr w:type="gramEnd"/>
      <w:r w:rsidRPr="00927BC0">
        <w:rPr>
          <w:rFonts w:ascii="Calibri" w:eastAsia="Calibri" w:hAnsi="Calibri" w:cs="Calibri"/>
          <w:i/>
          <w:iCs/>
          <w:color w:val="000000" w:themeColor="text1"/>
        </w:rPr>
        <w:t xml:space="preserve"> and fashion. </w:t>
      </w:r>
    </w:p>
    <w:p w14:paraId="19329C3D" w14:textId="77777777" w:rsidR="0043444E" w:rsidRPr="00927BC0" w:rsidRDefault="0043444E" w:rsidP="0043444E">
      <w:pPr>
        <w:spacing w:line="259" w:lineRule="auto"/>
        <w:rPr>
          <w:rFonts w:ascii="Calibri" w:eastAsia="Calibri" w:hAnsi="Calibri" w:cs="Calibri"/>
          <w:i/>
          <w:iCs/>
          <w:color w:val="000000" w:themeColor="text1"/>
        </w:rPr>
      </w:pPr>
      <w:r w:rsidRPr="00927BC0">
        <w:rPr>
          <w:rFonts w:ascii="Calibri" w:eastAsia="Calibri" w:hAnsi="Calibri" w:cs="Calibri"/>
          <w:i/>
          <w:iCs/>
          <w:color w:val="000000" w:themeColor="text1"/>
        </w:rPr>
        <w:lastRenderedPageBreak/>
        <w:t xml:space="preserve">Cultural organisations play a key role in defining the character and identity of the places we live, work and visit. They bring us together, help us to enjoy our cities and flourish personally. They also foster creativity and innovation, provide </w:t>
      </w:r>
      <w:proofErr w:type="gramStart"/>
      <w:r w:rsidRPr="00927BC0">
        <w:rPr>
          <w:rFonts w:ascii="Calibri" w:eastAsia="Calibri" w:hAnsi="Calibri" w:cs="Calibri"/>
          <w:i/>
          <w:iCs/>
          <w:color w:val="000000" w:themeColor="text1"/>
        </w:rPr>
        <w:t>jobs</w:t>
      </w:r>
      <w:proofErr w:type="gramEnd"/>
      <w:r w:rsidRPr="00927BC0">
        <w:rPr>
          <w:rFonts w:ascii="Calibri" w:eastAsia="Calibri" w:hAnsi="Calibri" w:cs="Calibri"/>
          <w:i/>
          <w:iCs/>
          <w:color w:val="000000" w:themeColor="text1"/>
        </w:rPr>
        <w:t xml:space="preserve"> and celebrate heritage.  </w:t>
      </w:r>
      <w:r w:rsidRPr="00927BC0">
        <w:rPr>
          <w:rFonts w:ascii="Calibri" w:eastAsia="Calibri" w:hAnsi="Calibri" w:cs="Calibri"/>
          <w:i/>
          <w:iCs/>
          <w:color w:val="000000" w:themeColor="text1"/>
          <w:vertAlign w:val="superscript"/>
        </w:rPr>
        <w:footnoteReference w:id="1"/>
      </w:r>
    </w:p>
    <w:p w14:paraId="45A0A14F" w14:textId="77777777" w:rsidR="0043444E" w:rsidRDefault="0043444E" w:rsidP="0043444E">
      <w:pPr>
        <w:rPr>
          <w:rFonts w:ascii="Calibri" w:eastAsia="Calibri" w:hAnsi="Calibri" w:cs="Calibri"/>
          <w:i/>
          <w:iCs/>
          <w:color w:val="000000" w:themeColor="text1"/>
        </w:rPr>
      </w:pPr>
      <w:r>
        <w:rPr>
          <w:rFonts w:ascii="Calibri" w:eastAsia="Calibri" w:hAnsi="Calibri" w:cs="Calibri"/>
          <w:color w:val="000000" w:themeColor="text1"/>
        </w:rPr>
        <w:t>We use ‘creativity’ to describe ‘</w:t>
      </w:r>
      <w:r w:rsidRPr="00355306">
        <w:rPr>
          <w:rFonts w:ascii="Calibri" w:eastAsia="Calibri" w:hAnsi="Calibri" w:cs="Calibri"/>
          <w:i/>
          <w:iCs/>
          <w:color w:val="000000" w:themeColor="text1"/>
        </w:rPr>
        <w:t>the process by which, either individually or with others, we make something new: a work of art, or a reimagining of an existing work.</w:t>
      </w:r>
      <w:r>
        <w:rPr>
          <w:rFonts w:ascii="Calibri" w:eastAsia="Calibri" w:hAnsi="Calibri" w:cs="Calibri"/>
          <w:i/>
          <w:iCs/>
          <w:color w:val="000000" w:themeColor="text1"/>
        </w:rPr>
        <w:t>’</w:t>
      </w:r>
      <w:r>
        <w:rPr>
          <w:rStyle w:val="FootnoteReference"/>
          <w:rFonts w:ascii="Calibri" w:eastAsia="Calibri" w:hAnsi="Calibri" w:cs="Calibri"/>
          <w:i/>
          <w:iCs/>
          <w:color w:val="000000" w:themeColor="text1"/>
        </w:rPr>
        <w:footnoteReference w:id="2"/>
      </w:r>
    </w:p>
    <w:p w14:paraId="3E5922AD" w14:textId="77777777" w:rsidR="0043444E" w:rsidRPr="00667BC6" w:rsidRDefault="0043444E" w:rsidP="0043444E">
      <w:pPr>
        <w:rPr>
          <w:rFonts w:ascii="Calibri" w:eastAsia="Calibri" w:hAnsi="Calibri" w:cs="Calibri"/>
          <w:i/>
          <w:iCs/>
          <w:color w:val="000000" w:themeColor="text1"/>
          <w:sz w:val="22"/>
          <w:szCs w:val="22"/>
        </w:rPr>
      </w:pPr>
      <w:r>
        <w:rPr>
          <w:rFonts w:ascii="Calibri" w:eastAsia="Calibri" w:hAnsi="Calibri" w:cs="Calibri"/>
          <w:color w:val="000000" w:themeColor="text1"/>
        </w:rPr>
        <w:t>We use ‘heritage’ to describe</w:t>
      </w:r>
      <w:r w:rsidRPr="00667BC6">
        <w:rPr>
          <w:rFonts w:ascii="Calibri" w:eastAsia="Calibri" w:hAnsi="Calibri" w:cs="Calibri"/>
          <w:color w:val="000000" w:themeColor="text1"/>
          <w:sz w:val="22"/>
          <w:szCs w:val="22"/>
        </w:rPr>
        <w:t xml:space="preserve"> </w:t>
      </w:r>
      <w:r>
        <w:rPr>
          <w:rFonts w:ascii="Calibri" w:eastAsia="Calibri" w:hAnsi="Calibri" w:cs="Calibri"/>
          <w:color w:val="000000" w:themeColor="text1"/>
        </w:rPr>
        <w:t>‘</w:t>
      </w:r>
      <w:r w:rsidRPr="00667BC6">
        <w:rPr>
          <w:rFonts w:ascii="Calibri" w:eastAsia="Calibri" w:hAnsi="Calibri" w:cs="Calibri"/>
          <w:i/>
          <w:iCs/>
          <w:color w:val="000000" w:themeColor="text1"/>
          <w:sz w:val="22"/>
          <w:szCs w:val="22"/>
        </w:rPr>
        <w:t>all that has been passed to us by previous generations. It is all around us. It is in the houses we live in, our places of work, the transport we use, our places of worship, our parks and gardens, the places we go to for our sport and social life, in the ground beneath our feet, in the shape of our landscape and in the placing and arrangement of our fields, villages, towns and cities.</w:t>
      </w:r>
    </w:p>
    <w:p w14:paraId="7C940B8E" w14:textId="77777777" w:rsidR="0043444E" w:rsidRPr="00667BC6" w:rsidRDefault="0043444E" w:rsidP="0043444E">
      <w:pPr>
        <w:spacing w:after="160" w:line="259" w:lineRule="auto"/>
        <w:rPr>
          <w:rFonts w:ascii="Calibri" w:eastAsia="Calibri" w:hAnsi="Calibri" w:cs="Calibri"/>
          <w:i/>
          <w:iCs/>
          <w:color w:val="000000" w:themeColor="text1"/>
        </w:rPr>
      </w:pPr>
      <w:r w:rsidRPr="00667BC6">
        <w:rPr>
          <w:rFonts w:ascii="Calibri" w:eastAsia="Calibri" w:hAnsi="Calibri" w:cs="Calibri"/>
          <w:i/>
          <w:iCs/>
          <w:color w:val="000000" w:themeColor="text1"/>
        </w:rPr>
        <w:t xml:space="preserve">Heritage is also found in our moveable possessions, from our national treasures in our museums, to our own family heirlooms, and in the intangible such as our history, traditions, </w:t>
      </w:r>
      <w:proofErr w:type="gramStart"/>
      <w:r w:rsidRPr="00667BC6">
        <w:rPr>
          <w:rFonts w:ascii="Calibri" w:eastAsia="Calibri" w:hAnsi="Calibri" w:cs="Calibri"/>
          <w:i/>
          <w:iCs/>
          <w:color w:val="000000" w:themeColor="text1"/>
        </w:rPr>
        <w:t>legends</w:t>
      </w:r>
      <w:proofErr w:type="gramEnd"/>
      <w:r w:rsidRPr="00667BC6">
        <w:rPr>
          <w:rFonts w:ascii="Calibri" w:eastAsia="Calibri" w:hAnsi="Calibri" w:cs="Calibri"/>
          <w:i/>
          <w:iCs/>
          <w:color w:val="000000" w:themeColor="text1"/>
        </w:rPr>
        <w:t xml:space="preserve"> and language.</w:t>
      </w:r>
    </w:p>
    <w:p w14:paraId="568C3614" w14:textId="77777777" w:rsidR="0043444E" w:rsidRPr="00667BC6" w:rsidRDefault="0043444E" w:rsidP="0043444E">
      <w:pPr>
        <w:spacing w:after="160" w:line="259" w:lineRule="auto"/>
        <w:rPr>
          <w:rFonts w:ascii="Calibri" w:eastAsia="Calibri" w:hAnsi="Calibri" w:cs="Calibri"/>
          <w:i/>
          <w:iCs/>
          <w:color w:val="000000" w:themeColor="text1"/>
        </w:rPr>
      </w:pPr>
      <w:r w:rsidRPr="00667BC6">
        <w:rPr>
          <w:rFonts w:ascii="Calibri" w:eastAsia="Calibri" w:hAnsi="Calibri" w:cs="Calibri"/>
          <w:i/>
          <w:iCs/>
          <w:color w:val="000000" w:themeColor="text1"/>
        </w:rPr>
        <w:t xml:space="preserve">Whilst everything we inherit is strictly our heritage, the term has become synonymous with the places, objects, </w:t>
      </w:r>
      <w:proofErr w:type="gramStart"/>
      <w:r w:rsidRPr="00667BC6">
        <w:rPr>
          <w:rFonts w:ascii="Calibri" w:eastAsia="Calibri" w:hAnsi="Calibri" w:cs="Calibri"/>
          <w:i/>
          <w:iCs/>
          <w:color w:val="000000" w:themeColor="text1"/>
        </w:rPr>
        <w:t>knowledge</w:t>
      </w:r>
      <w:proofErr w:type="gramEnd"/>
      <w:r w:rsidRPr="00667BC6">
        <w:rPr>
          <w:rFonts w:ascii="Calibri" w:eastAsia="Calibri" w:hAnsi="Calibri" w:cs="Calibri"/>
          <w:i/>
          <w:iCs/>
          <w:color w:val="000000" w:themeColor="text1"/>
        </w:rPr>
        <w:t xml:space="preserve"> and skills we inherit that are valued for reasons beyond their mere utility. In other words, they have a value to us that is over and above their functional use.</w:t>
      </w:r>
      <w:r>
        <w:rPr>
          <w:rFonts w:ascii="Calibri" w:eastAsia="Calibri" w:hAnsi="Calibri" w:cs="Calibri"/>
          <w:i/>
          <w:iCs/>
          <w:color w:val="000000" w:themeColor="text1"/>
        </w:rPr>
        <w:t>’</w:t>
      </w:r>
      <w:r>
        <w:rPr>
          <w:rStyle w:val="FootnoteReference"/>
          <w:rFonts w:ascii="Calibri" w:eastAsia="Calibri" w:hAnsi="Calibri" w:cs="Calibri"/>
          <w:i/>
          <w:iCs/>
          <w:color w:val="000000" w:themeColor="text1"/>
        </w:rPr>
        <w:footnoteReference w:id="3"/>
      </w:r>
    </w:p>
    <w:p w14:paraId="5C0381E5" w14:textId="77777777" w:rsidR="0043444E" w:rsidRPr="0023447C" w:rsidRDefault="0043444E" w:rsidP="0043444E">
      <w:pPr>
        <w:rPr>
          <w:b/>
          <w:bCs/>
        </w:rPr>
      </w:pPr>
    </w:p>
    <w:tbl>
      <w:tblPr>
        <w:tblStyle w:val="TableGrid"/>
        <w:tblW w:w="12820" w:type="dxa"/>
        <w:tblLook w:val="04A0" w:firstRow="1" w:lastRow="0" w:firstColumn="1" w:lastColumn="0" w:noHBand="0" w:noVBand="1"/>
      </w:tblPr>
      <w:tblGrid>
        <w:gridCol w:w="1786"/>
        <w:gridCol w:w="4446"/>
        <w:gridCol w:w="1000"/>
        <w:gridCol w:w="1492"/>
        <w:gridCol w:w="666"/>
        <w:gridCol w:w="741"/>
        <w:gridCol w:w="676"/>
        <w:gridCol w:w="671"/>
        <w:gridCol w:w="671"/>
        <w:gridCol w:w="671"/>
      </w:tblGrid>
      <w:tr w:rsidR="0043444E" w:rsidRPr="0092064A" w14:paraId="0F3C9055" w14:textId="77777777" w:rsidTr="009511FD">
        <w:trPr>
          <w:cantSplit/>
          <w:trHeight w:val="435"/>
        </w:trPr>
        <w:tc>
          <w:tcPr>
            <w:tcW w:w="12820" w:type="dxa"/>
            <w:gridSpan w:val="10"/>
            <w:shd w:val="clear" w:color="auto" w:fill="FBE4D5" w:themeFill="accent2" w:themeFillTint="33"/>
          </w:tcPr>
          <w:p w14:paraId="0D9B05DC" w14:textId="77777777" w:rsidR="0043444E" w:rsidRPr="04A0734F" w:rsidRDefault="0043444E" w:rsidP="009511FD">
            <w:pPr>
              <w:rPr>
                <w:b/>
                <w:bCs/>
              </w:rPr>
            </w:pPr>
            <w:r w:rsidRPr="04A0734F">
              <w:rPr>
                <w:b/>
                <w:bCs/>
              </w:rPr>
              <w:t>Strategic Priority One: Enhance Identity – Being Reading/Made in Reading</w:t>
            </w:r>
          </w:p>
        </w:tc>
      </w:tr>
      <w:tr w:rsidR="0043444E" w14:paraId="7607D6CB" w14:textId="77777777" w:rsidTr="009511FD">
        <w:trPr>
          <w:cantSplit/>
          <w:trHeight w:val="1134"/>
        </w:trPr>
        <w:tc>
          <w:tcPr>
            <w:tcW w:w="1786" w:type="dxa"/>
            <w:vMerge w:val="restart"/>
          </w:tcPr>
          <w:p w14:paraId="2179C454" w14:textId="77777777" w:rsidR="0043444E" w:rsidRDefault="0043444E" w:rsidP="009511FD">
            <w:pPr>
              <w:jc w:val="center"/>
            </w:pPr>
            <w:r w:rsidRPr="0092064A">
              <w:rPr>
                <w:rFonts w:cstheme="minorHAnsi"/>
              </w:rPr>
              <w:t>O</w:t>
            </w:r>
            <w:r>
              <w:rPr>
                <w:rFonts w:cstheme="minorHAnsi"/>
              </w:rPr>
              <w:t>bjective</w:t>
            </w:r>
          </w:p>
        </w:tc>
        <w:tc>
          <w:tcPr>
            <w:tcW w:w="4446" w:type="dxa"/>
            <w:vMerge w:val="restart"/>
          </w:tcPr>
          <w:p w14:paraId="576D8DE0" w14:textId="77777777" w:rsidR="0043444E" w:rsidRDefault="0043444E" w:rsidP="009511FD">
            <w:pPr>
              <w:jc w:val="center"/>
            </w:pPr>
            <w:r>
              <w:t>Intent</w:t>
            </w:r>
          </w:p>
        </w:tc>
        <w:tc>
          <w:tcPr>
            <w:tcW w:w="1000" w:type="dxa"/>
            <w:vMerge w:val="restart"/>
          </w:tcPr>
          <w:p w14:paraId="20E8AF88" w14:textId="77777777" w:rsidR="0043444E" w:rsidRDefault="0043444E" w:rsidP="009511FD">
            <w:pPr>
              <w:jc w:val="center"/>
            </w:pPr>
            <w:r w:rsidRPr="0092064A">
              <w:rPr>
                <w:rFonts w:cstheme="minorHAnsi"/>
              </w:rPr>
              <w:t>Partners</w:t>
            </w:r>
          </w:p>
        </w:tc>
        <w:tc>
          <w:tcPr>
            <w:tcW w:w="1492" w:type="dxa"/>
            <w:vMerge w:val="restart"/>
          </w:tcPr>
          <w:p w14:paraId="19A2B020" w14:textId="77777777" w:rsidR="0043444E" w:rsidRPr="0092064A" w:rsidRDefault="0043444E" w:rsidP="009511FD">
            <w:pPr>
              <w:jc w:val="center"/>
              <w:rPr>
                <w:rFonts w:cstheme="minorHAnsi"/>
              </w:rPr>
            </w:pPr>
            <w:r w:rsidRPr="0092064A">
              <w:rPr>
                <w:rFonts w:cstheme="minorHAnsi"/>
              </w:rPr>
              <w:t>Cross reference with other strategic plans</w:t>
            </w:r>
          </w:p>
          <w:p w14:paraId="114B8C8D" w14:textId="77777777" w:rsidR="0043444E" w:rsidRDefault="0043444E" w:rsidP="009511FD">
            <w:pPr>
              <w:jc w:val="center"/>
            </w:pPr>
          </w:p>
        </w:tc>
        <w:tc>
          <w:tcPr>
            <w:tcW w:w="2083" w:type="dxa"/>
            <w:gridSpan w:val="3"/>
          </w:tcPr>
          <w:p w14:paraId="1A5BB74B" w14:textId="77777777" w:rsidR="0043444E" w:rsidRDefault="0043444E" w:rsidP="009511FD">
            <w:r w:rsidRPr="04A0734F">
              <w:t>R</w:t>
            </w:r>
            <w:r>
              <w:t>BC Corporate Plan</w:t>
            </w:r>
          </w:p>
        </w:tc>
        <w:tc>
          <w:tcPr>
            <w:tcW w:w="2013" w:type="dxa"/>
            <w:gridSpan w:val="3"/>
          </w:tcPr>
          <w:p w14:paraId="4B938951" w14:textId="77777777" w:rsidR="0043444E" w:rsidRPr="04A0734F" w:rsidRDefault="0043444E" w:rsidP="009511FD">
            <w:pPr>
              <w:jc w:val="center"/>
            </w:pPr>
            <w:r>
              <w:t>Arts Council Let’s Create Strategy</w:t>
            </w:r>
          </w:p>
        </w:tc>
      </w:tr>
      <w:tr w:rsidR="0043444E" w:rsidRPr="0092064A" w14:paraId="364E3C30" w14:textId="77777777" w:rsidTr="009511FD">
        <w:trPr>
          <w:cantSplit/>
          <w:trHeight w:val="1515"/>
        </w:trPr>
        <w:tc>
          <w:tcPr>
            <w:tcW w:w="1786" w:type="dxa"/>
            <w:vMerge/>
          </w:tcPr>
          <w:p w14:paraId="25C818F1" w14:textId="77777777" w:rsidR="0043444E" w:rsidRPr="0092064A" w:rsidRDefault="0043444E" w:rsidP="009511FD">
            <w:pPr>
              <w:rPr>
                <w:rFonts w:cstheme="minorHAnsi"/>
              </w:rPr>
            </w:pPr>
          </w:p>
        </w:tc>
        <w:tc>
          <w:tcPr>
            <w:tcW w:w="4446" w:type="dxa"/>
            <w:vMerge/>
          </w:tcPr>
          <w:p w14:paraId="08719E4F" w14:textId="77777777" w:rsidR="0043444E" w:rsidRPr="0092064A" w:rsidRDefault="0043444E" w:rsidP="009511FD">
            <w:pPr>
              <w:rPr>
                <w:rFonts w:cstheme="minorHAnsi"/>
              </w:rPr>
            </w:pPr>
          </w:p>
        </w:tc>
        <w:tc>
          <w:tcPr>
            <w:tcW w:w="1000" w:type="dxa"/>
            <w:vMerge/>
          </w:tcPr>
          <w:p w14:paraId="09D2FE7D" w14:textId="77777777" w:rsidR="0043444E" w:rsidRPr="0092064A" w:rsidRDefault="0043444E" w:rsidP="009511FD">
            <w:pPr>
              <w:jc w:val="center"/>
              <w:rPr>
                <w:rFonts w:cstheme="minorHAnsi"/>
              </w:rPr>
            </w:pPr>
          </w:p>
        </w:tc>
        <w:tc>
          <w:tcPr>
            <w:tcW w:w="1492" w:type="dxa"/>
            <w:vMerge/>
          </w:tcPr>
          <w:p w14:paraId="7E79C751" w14:textId="77777777" w:rsidR="0043444E" w:rsidRPr="0092064A" w:rsidRDefault="0043444E" w:rsidP="009511FD">
            <w:pPr>
              <w:jc w:val="center"/>
              <w:rPr>
                <w:rFonts w:cstheme="minorHAnsi"/>
              </w:rPr>
            </w:pPr>
          </w:p>
        </w:tc>
        <w:tc>
          <w:tcPr>
            <w:tcW w:w="666" w:type="dxa"/>
            <w:textDirection w:val="btLr"/>
          </w:tcPr>
          <w:p w14:paraId="20E05A53" w14:textId="77777777" w:rsidR="0043444E" w:rsidRPr="0092064A" w:rsidRDefault="0043444E" w:rsidP="009511FD">
            <w:pPr>
              <w:ind w:left="113" w:right="113"/>
              <w:jc w:val="center"/>
              <w:rPr>
                <w:rFonts w:cstheme="minorHAnsi"/>
              </w:rPr>
            </w:pPr>
            <w:r w:rsidRPr="0092064A">
              <w:rPr>
                <w:rFonts w:cstheme="minorHAnsi"/>
              </w:rPr>
              <w:t>Thriving Communities</w:t>
            </w:r>
          </w:p>
        </w:tc>
        <w:tc>
          <w:tcPr>
            <w:tcW w:w="741" w:type="dxa"/>
            <w:textDirection w:val="btLr"/>
          </w:tcPr>
          <w:p w14:paraId="59F5EB35" w14:textId="77777777" w:rsidR="0043444E" w:rsidRPr="0092064A" w:rsidRDefault="0043444E" w:rsidP="009511FD">
            <w:pPr>
              <w:ind w:left="113" w:right="113"/>
              <w:jc w:val="center"/>
              <w:rPr>
                <w:rFonts w:cstheme="minorHAnsi"/>
              </w:rPr>
            </w:pPr>
            <w:r w:rsidRPr="0092064A">
              <w:rPr>
                <w:rFonts w:cstheme="minorHAnsi"/>
              </w:rPr>
              <w:t>Healthy environment</w:t>
            </w:r>
          </w:p>
        </w:tc>
        <w:tc>
          <w:tcPr>
            <w:tcW w:w="676" w:type="dxa"/>
            <w:textDirection w:val="btLr"/>
          </w:tcPr>
          <w:p w14:paraId="4A4D2DEA" w14:textId="77777777" w:rsidR="0043444E" w:rsidRPr="0092064A" w:rsidRDefault="0043444E" w:rsidP="009511FD">
            <w:pPr>
              <w:ind w:left="113" w:right="113"/>
              <w:jc w:val="center"/>
              <w:rPr>
                <w:rFonts w:cstheme="minorHAnsi"/>
              </w:rPr>
            </w:pPr>
            <w:r w:rsidRPr="0092064A">
              <w:rPr>
                <w:rFonts w:cstheme="minorHAnsi"/>
              </w:rPr>
              <w:t>Inclusive Economy</w:t>
            </w:r>
          </w:p>
        </w:tc>
        <w:tc>
          <w:tcPr>
            <w:tcW w:w="671" w:type="dxa"/>
            <w:textDirection w:val="btLr"/>
          </w:tcPr>
          <w:p w14:paraId="0DE745CC" w14:textId="77777777" w:rsidR="0043444E" w:rsidRPr="0092064A" w:rsidRDefault="0043444E" w:rsidP="009511FD">
            <w:pPr>
              <w:ind w:left="113" w:right="113"/>
              <w:jc w:val="center"/>
              <w:rPr>
                <w:rFonts w:cstheme="minorHAnsi"/>
              </w:rPr>
            </w:pPr>
            <w:r>
              <w:rPr>
                <w:rFonts w:cstheme="minorHAnsi"/>
              </w:rPr>
              <w:t>Creative People</w:t>
            </w:r>
          </w:p>
        </w:tc>
        <w:tc>
          <w:tcPr>
            <w:tcW w:w="671" w:type="dxa"/>
            <w:textDirection w:val="btLr"/>
          </w:tcPr>
          <w:p w14:paraId="7C6D6A23" w14:textId="77777777" w:rsidR="0043444E" w:rsidRPr="0092064A" w:rsidRDefault="0043444E" w:rsidP="009511FD">
            <w:pPr>
              <w:ind w:left="113" w:right="113"/>
              <w:jc w:val="center"/>
              <w:rPr>
                <w:rFonts w:cstheme="minorHAnsi"/>
              </w:rPr>
            </w:pPr>
            <w:r>
              <w:rPr>
                <w:rFonts w:cstheme="minorHAnsi"/>
              </w:rPr>
              <w:t>Cultural Community</w:t>
            </w:r>
          </w:p>
        </w:tc>
        <w:tc>
          <w:tcPr>
            <w:tcW w:w="671" w:type="dxa"/>
            <w:textDirection w:val="btLr"/>
          </w:tcPr>
          <w:p w14:paraId="0C8DC86A" w14:textId="77777777" w:rsidR="0043444E" w:rsidRPr="0092064A" w:rsidRDefault="0043444E" w:rsidP="009511FD">
            <w:pPr>
              <w:ind w:left="113" w:right="113"/>
              <w:jc w:val="center"/>
              <w:rPr>
                <w:rFonts w:cstheme="minorHAnsi"/>
              </w:rPr>
            </w:pPr>
            <w:r>
              <w:rPr>
                <w:rFonts w:cstheme="minorHAnsi"/>
              </w:rPr>
              <w:t>Cultural Country</w:t>
            </w:r>
          </w:p>
        </w:tc>
      </w:tr>
      <w:tr w:rsidR="0043444E" w:rsidRPr="0092064A" w14:paraId="4AA4A84B" w14:textId="77777777" w:rsidTr="009511FD">
        <w:trPr>
          <w:trHeight w:val="300"/>
        </w:trPr>
        <w:tc>
          <w:tcPr>
            <w:tcW w:w="1786" w:type="dxa"/>
            <w:vMerge w:val="restart"/>
          </w:tcPr>
          <w:p w14:paraId="7267C152" w14:textId="77777777" w:rsidR="0043444E" w:rsidRPr="0092064A" w:rsidRDefault="0043444E" w:rsidP="009511FD">
            <w:pPr>
              <w:autoSpaceDE w:val="0"/>
              <w:autoSpaceDN w:val="0"/>
              <w:adjustRightInd w:val="0"/>
              <w:rPr>
                <w:rFonts w:cstheme="minorHAnsi"/>
                <w:b/>
                <w:bCs/>
              </w:rPr>
            </w:pPr>
            <w:r w:rsidRPr="0092064A">
              <w:rPr>
                <w:rFonts w:cstheme="minorHAnsi"/>
                <w:b/>
                <w:bCs/>
              </w:rPr>
              <w:t xml:space="preserve">Community of Communities </w:t>
            </w:r>
          </w:p>
          <w:p w14:paraId="1170565C" w14:textId="77777777" w:rsidR="0043444E" w:rsidRPr="00DE76C8" w:rsidRDefault="0043444E" w:rsidP="009511FD">
            <w:pPr>
              <w:autoSpaceDE w:val="0"/>
              <w:autoSpaceDN w:val="0"/>
              <w:adjustRightInd w:val="0"/>
              <w:rPr>
                <w:rFonts w:cstheme="minorHAnsi"/>
              </w:rPr>
            </w:pPr>
            <w:r w:rsidRPr="00DE76C8">
              <w:rPr>
                <w:rFonts w:cstheme="minorHAnsi"/>
              </w:rPr>
              <w:t>A place powered by its people, built of vast, diverse communities, rich with culture and stories.</w:t>
            </w:r>
          </w:p>
        </w:tc>
        <w:tc>
          <w:tcPr>
            <w:tcW w:w="9021" w:type="dxa"/>
            <w:gridSpan w:val="6"/>
            <w:shd w:val="clear" w:color="auto" w:fill="002060"/>
          </w:tcPr>
          <w:p w14:paraId="1DADCCBC" w14:textId="77777777" w:rsidR="0043444E" w:rsidRPr="0092064A" w:rsidRDefault="0043444E" w:rsidP="009511FD">
            <w:pPr>
              <w:jc w:val="both"/>
              <w:rPr>
                <w:rFonts w:cstheme="minorHAnsi"/>
                <w:b/>
                <w:bCs/>
                <w:lang w:val="en-US"/>
              </w:rPr>
            </w:pPr>
            <w:r w:rsidRPr="0092064A">
              <w:rPr>
                <w:rFonts w:cstheme="minorHAnsi"/>
                <w:b/>
                <w:bCs/>
                <w:lang w:val="en-US"/>
              </w:rPr>
              <w:t xml:space="preserve">Year 1 </w:t>
            </w:r>
          </w:p>
        </w:tc>
        <w:tc>
          <w:tcPr>
            <w:tcW w:w="671" w:type="dxa"/>
            <w:shd w:val="clear" w:color="auto" w:fill="002060"/>
          </w:tcPr>
          <w:p w14:paraId="2F93FC73" w14:textId="77777777" w:rsidR="0043444E" w:rsidRPr="0092064A" w:rsidRDefault="0043444E" w:rsidP="009511FD">
            <w:pPr>
              <w:jc w:val="both"/>
              <w:rPr>
                <w:rFonts w:cstheme="minorHAnsi"/>
                <w:b/>
                <w:bCs/>
                <w:lang w:val="en-US"/>
              </w:rPr>
            </w:pPr>
          </w:p>
        </w:tc>
        <w:tc>
          <w:tcPr>
            <w:tcW w:w="671" w:type="dxa"/>
            <w:shd w:val="clear" w:color="auto" w:fill="002060"/>
          </w:tcPr>
          <w:p w14:paraId="5B488B70" w14:textId="77777777" w:rsidR="0043444E" w:rsidRPr="0092064A" w:rsidRDefault="0043444E" w:rsidP="009511FD">
            <w:pPr>
              <w:jc w:val="both"/>
              <w:rPr>
                <w:rFonts w:cstheme="minorHAnsi"/>
                <w:b/>
                <w:bCs/>
                <w:lang w:val="en-US"/>
              </w:rPr>
            </w:pPr>
          </w:p>
        </w:tc>
        <w:tc>
          <w:tcPr>
            <w:tcW w:w="671" w:type="dxa"/>
            <w:shd w:val="clear" w:color="auto" w:fill="002060"/>
          </w:tcPr>
          <w:p w14:paraId="091A225B" w14:textId="77777777" w:rsidR="0043444E" w:rsidRPr="0092064A" w:rsidRDefault="0043444E" w:rsidP="009511FD">
            <w:pPr>
              <w:jc w:val="both"/>
              <w:rPr>
                <w:rFonts w:cstheme="minorHAnsi"/>
                <w:b/>
                <w:bCs/>
                <w:lang w:val="en-US"/>
              </w:rPr>
            </w:pPr>
          </w:p>
        </w:tc>
      </w:tr>
      <w:tr w:rsidR="0043444E" w:rsidRPr="0092064A" w14:paraId="67D2B730" w14:textId="77777777" w:rsidTr="009511FD">
        <w:trPr>
          <w:trHeight w:val="300"/>
        </w:trPr>
        <w:tc>
          <w:tcPr>
            <w:tcW w:w="1786" w:type="dxa"/>
            <w:vMerge/>
          </w:tcPr>
          <w:p w14:paraId="29D917AB" w14:textId="77777777" w:rsidR="0043444E" w:rsidRPr="0092064A" w:rsidRDefault="0043444E" w:rsidP="009511FD">
            <w:pPr>
              <w:autoSpaceDE w:val="0"/>
              <w:autoSpaceDN w:val="0"/>
              <w:adjustRightInd w:val="0"/>
              <w:rPr>
                <w:rFonts w:cstheme="minorHAnsi"/>
                <w:b/>
                <w:bCs/>
              </w:rPr>
            </w:pPr>
          </w:p>
        </w:tc>
        <w:tc>
          <w:tcPr>
            <w:tcW w:w="4446" w:type="dxa"/>
          </w:tcPr>
          <w:p w14:paraId="086DCD79" w14:textId="77777777" w:rsidR="0043444E" w:rsidRDefault="0043444E" w:rsidP="0043444E">
            <w:pPr>
              <w:pStyle w:val="ListParagraph"/>
              <w:numPr>
                <w:ilvl w:val="0"/>
                <w:numId w:val="2"/>
              </w:numPr>
              <w:autoSpaceDE w:val="0"/>
              <w:autoSpaceDN w:val="0"/>
              <w:adjustRightInd w:val="0"/>
              <w:jc w:val="both"/>
              <w:rPr>
                <w:lang w:val="en-US"/>
              </w:rPr>
            </w:pPr>
            <w:r>
              <w:rPr>
                <w:rFonts w:ascii="Calibri" w:eastAsia="Calibri" w:hAnsi="Calibri" w:cs="Calibri"/>
                <w:color w:val="000000" w:themeColor="text1"/>
                <w:lang w:val="en-US"/>
              </w:rPr>
              <w:t xml:space="preserve">Increase participation and engagement in culture and heritage by celebrating Reading’s diverse arts, </w:t>
            </w:r>
            <w:proofErr w:type="gramStart"/>
            <w:r>
              <w:rPr>
                <w:rFonts w:ascii="Calibri" w:eastAsia="Calibri" w:hAnsi="Calibri" w:cs="Calibri"/>
                <w:color w:val="000000" w:themeColor="text1"/>
                <w:lang w:val="en-US"/>
              </w:rPr>
              <w:t>culture</w:t>
            </w:r>
            <w:proofErr w:type="gramEnd"/>
            <w:r>
              <w:rPr>
                <w:rFonts w:ascii="Calibri" w:eastAsia="Calibri" w:hAnsi="Calibri" w:cs="Calibri"/>
                <w:color w:val="000000" w:themeColor="text1"/>
                <w:lang w:val="en-US"/>
              </w:rPr>
              <w:t xml:space="preserve"> and heritage. </w:t>
            </w:r>
            <w:r>
              <w:rPr>
                <w:lang w:val="en-US"/>
              </w:rPr>
              <w:t xml:space="preserve"> </w:t>
            </w:r>
          </w:p>
          <w:p w14:paraId="77703FF8" w14:textId="77777777" w:rsidR="0043444E" w:rsidRPr="007230CF" w:rsidRDefault="0043444E" w:rsidP="0043444E">
            <w:pPr>
              <w:pStyle w:val="ListParagraph"/>
              <w:numPr>
                <w:ilvl w:val="0"/>
                <w:numId w:val="2"/>
              </w:numPr>
              <w:autoSpaceDE w:val="0"/>
              <w:autoSpaceDN w:val="0"/>
              <w:adjustRightInd w:val="0"/>
              <w:jc w:val="both"/>
              <w:rPr>
                <w:lang w:val="en-US"/>
              </w:rPr>
            </w:pPr>
            <w:r>
              <w:rPr>
                <w:spacing w:val="-3"/>
              </w:rPr>
              <w:t>R</w:t>
            </w:r>
            <w:r w:rsidRPr="005A7491">
              <w:rPr>
                <w:spacing w:val="-3"/>
              </w:rPr>
              <w:t xml:space="preserve">ecognise </w:t>
            </w:r>
            <w:r w:rsidRPr="005A7491">
              <w:t xml:space="preserve">the </w:t>
            </w:r>
            <w:r w:rsidRPr="005A7491">
              <w:rPr>
                <w:spacing w:val="-3"/>
              </w:rPr>
              <w:t xml:space="preserve">demand for cultural hubs </w:t>
            </w:r>
            <w:r w:rsidRPr="005A7491">
              <w:t xml:space="preserve">and </w:t>
            </w:r>
            <w:r w:rsidRPr="005A7491">
              <w:rPr>
                <w:spacing w:val="-3"/>
              </w:rPr>
              <w:t>cultural spaces</w:t>
            </w:r>
            <w:r>
              <w:rPr>
                <w:spacing w:val="-3"/>
              </w:rPr>
              <w:t xml:space="preserve"> and advocate for Cultural Organisation occupation of empty or new spaces as opportunities arise. </w:t>
            </w:r>
            <w:r w:rsidRPr="04A0734F">
              <w:rPr>
                <w:lang w:val="en-US"/>
              </w:rPr>
              <w:t xml:space="preserve"> </w:t>
            </w:r>
          </w:p>
          <w:p w14:paraId="285302F5" w14:textId="77777777" w:rsidR="0043444E" w:rsidRPr="007230CF" w:rsidRDefault="0043444E" w:rsidP="0043444E">
            <w:pPr>
              <w:pStyle w:val="ListParagraph"/>
              <w:numPr>
                <w:ilvl w:val="0"/>
                <w:numId w:val="2"/>
              </w:numPr>
              <w:autoSpaceDE w:val="0"/>
              <w:autoSpaceDN w:val="0"/>
              <w:adjustRightInd w:val="0"/>
              <w:jc w:val="both"/>
              <w:rPr>
                <w:lang w:val="en-US"/>
              </w:rPr>
            </w:pPr>
            <w:r w:rsidRPr="00075DA8">
              <w:rPr>
                <w:lang w:val="en-US"/>
              </w:rPr>
              <w:t xml:space="preserve">Develop the </w:t>
            </w:r>
            <w:proofErr w:type="spellStart"/>
            <w:r w:rsidRPr="00075DA8">
              <w:rPr>
                <w:lang w:val="en-US"/>
              </w:rPr>
              <w:t>HexBox</w:t>
            </w:r>
            <w:proofErr w:type="spellEnd"/>
            <w:r w:rsidRPr="00075DA8">
              <w:rPr>
                <w:lang w:val="en-US"/>
              </w:rPr>
              <w:t xml:space="preserve"> in partnership with the cultural sector.</w:t>
            </w:r>
            <w:r w:rsidRPr="11F72E30">
              <w:rPr>
                <w:lang w:val="en-US"/>
              </w:rPr>
              <w:t xml:space="preserve"> </w:t>
            </w:r>
          </w:p>
        </w:tc>
        <w:tc>
          <w:tcPr>
            <w:tcW w:w="1000" w:type="dxa"/>
          </w:tcPr>
          <w:p w14:paraId="13A54035" w14:textId="77777777" w:rsidR="0043444E" w:rsidRPr="0092064A" w:rsidRDefault="0043444E" w:rsidP="009511FD">
            <w:pPr>
              <w:rPr>
                <w:rFonts w:cstheme="minorHAnsi"/>
              </w:rPr>
            </w:pPr>
          </w:p>
        </w:tc>
        <w:tc>
          <w:tcPr>
            <w:tcW w:w="1492" w:type="dxa"/>
          </w:tcPr>
          <w:p w14:paraId="459CE481" w14:textId="77777777" w:rsidR="0043444E" w:rsidRDefault="0043444E" w:rsidP="009511FD">
            <w:pPr>
              <w:rPr>
                <w:rFonts w:cstheme="minorHAnsi"/>
              </w:rPr>
            </w:pPr>
            <w:r>
              <w:rPr>
                <w:rFonts w:cstheme="minorHAnsi"/>
              </w:rPr>
              <w:t>Reading 2050 Vision</w:t>
            </w:r>
          </w:p>
          <w:p w14:paraId="2EF70BFF" w14:textId="77777777" w:rsidR="0043444E" w:rsidRDefault="0043444E" w:rsidP="009511FD">
            <w:pPr>
              <w:rPr>
                <w:rFonts w:cstheme="minorHAnsi"/>
              </w:rPr>
            </w:pPr>
          </w:p>
          <w:p w14:paraId="5693F506" w14:textId="77777777" w:rsidR="0043444E" w:rsidRPr="0092064A" w:rsidRDefault="0043444E" w:rsidP="009511FD">
            <w:pPr>
              <w:rPr>
                <w:rFonts w:cstheme="minorHAnsi"/>
              </w:rPr>
            </w:pPr>
            <w:r>
              <w:rPr>
                <w:rFonts w:cstheme="minorHAnsi"/>
              </w:rPr>
              <w:t xml:space="preserve">Tackling Inequalities Strategy  </w:t>
            </w:r>
          </w:p>
        </w:tc>
        <w:tc>
          <w:tcPr>
            <w:tcW w:w="666" w:type="dxa"/>
          </w:tcPr>
          <w:p w14:paraId="052BDAA6" w14:textId="77777777" w:rsidR="0043444E" w:rsidRPr="0092064A" w:rsidRDefault="0043444E" w:rsidP="009511FD">
            <w:pPr>
              <w:rPr>
                <w:rFonts w:cstheme="minorHAnsi"/>
              </w:rPr>
            </w:pPr>
            <w:r>
              <w:rPr>
                <w:rFonts w:cstheme="minorHAnsi"/>
                <w:noProof/>
              </w:rPr>
              <w:drawing>
                <wp:inline distT="0" distB="0" distL="0" distR="0" wp14:anchorId="79CC0EC5" wp14:editId="245F9B65">
                  <wp:extent cx="285750" cy="285750"/>
                  <wp:effectExtent l="0" t="0" r="0" b="0"/>
                  <wp:docPr id="1" name="Graphic 1" descr="Group of 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Group of men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5750" cy="285750"/>
                          </a:xfrm>
                          <a:prstGeom prst="rect">
                            <a:avLst/>
                          </a:prstGeom>
                        </pic:spPr>
                      </pic:pic>
                    </a:graphicData>
                  </a:graphic>
                </wp:inline>
              </w:drawing>
            </w:r>
          </w:p>
        </w:tc>
        <w:tc>
          <w:tcPr>
            <w:tcW w:w="741" w:type="dxa"/>
          </w:tcPr>
          <w:p w14:paraId="7E6FC241" w14:textId="77777777" w:rsidR="0043444E" w:rsidRPr="0092064A" w:rsidRDefault="0043444E" w:rsidP="009511FD">
            <w:pPr>
              <w:rPr>
                <w:rFonts w:cstheme="minorHAnsi"/>
              </w:rPr>
            </w:pPr>
          </w:p>
        </w:tc>
        <w:tc>
          <w:tcPr>
            <w:tcW w:w="676" w:type="dxa"/>
          </w:tcPr>
          <w:p w14:paraId="207C4169" w14:textId="77777777" w:rsidR="0043444E" w:rsidRPr="0092064A" w:rsidRDefault="0043444E" w:rsidP="009511FD">
            <w:pPr>
              <w:rPr>
                <w:rFonts w:cstheme="minorHAnsi"/>
              </w:rPr>
            </w:pPr>
          </w:p>
        </w:tc>
        <w:tc>
          <w:tcPr>
            <w:tcW w:w="671" w:type="dxa"/>
          </w:tcPr>
          <w:p w14:paraId="59E60E1E" w14:textId="77777777" w:rsidR="0043444E" w:rsidRPr="0092064A" w:rsidRDefault="0043444E" w:rsidP="009511FD">
            <w:pPr>
              <w:rPr>
                <w:rFonts w:cstheme="minorHAnsi"/>
              </w:rPr>
            </w:pPr>
            <w:r>
              <w:rPr>
                <w:rFonts w:cstheme="minorHAnsi"/>
                <w:noProof/>
              </w:rPr>
              <w:drawing>
                <wp:inline distT="0" distB="0" distL="0" distR="0" wp14:anchorId="02D9470A" wp14:editId="6486F9D6">
                  <wp:extent cx="260350" cy="260350"/>
                  <wp:effectExtent l="0" t="0" r="6350" b="6350"/>
                  <wp:docPr id="4" name="Graphic 4" descr="Badge 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Tic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0350" cy="260350"/>
                          </a:xfrm>
                          <a:prstGeom prst="rect">
                            <a:avLst/>
                          </a:prstGeom>
                        </pic:spPr>
                      </pic:pic>
                    </a:graphicData>
                  </a:graphic>
                </wp:inline>
              </w:drawing>
            </w:r>
          </w:p>
        </w:tc>
        <w:tc>
          <w:tcPr>
            <w:tcW w:w="671" w:type="dxa"/>
          </w:tcPr>
          <w:p w14:paraId="69B87ED8" w14:textId="77777777" w:rsidR="0043444E" w:rsidRDefault="0043444E" w:rsidP="009511FD">
            <w:pPr>
              <w:rPr>
                <w:rFonts w:cstheme="minorHAnsi"/>
              </w:rPr>
            </w:pPr>
          </w:p>
          <w:p w14:paraId="65E71E86" w14:textId="77777777" w:rsidR="0043444E" w:rsidRDefault="0043444E" w:rsidP="009511FD">
            <w:pPr>
              <w:rPr>
                <w:rFonts w:cstheme="minorHAnsi"/>
              </w:rPr>
            </w:pPr>
          </w:p>
          <w:p w14:paraId="6E8AF6C2" w14:textId="77777777" w:rsidR="0043444E" w:rsidRDefault="0043444E" w:rsidP="009511FD">
            <w:pPr>
              <w:rPr>
                <w:rFonts w:cstheme="minorHAnsi"/>
              </w:rPr>
            </w:pPr>
          </w:p>
          <w:p w14:paraId="642968E2" w14:textId="77777777" w:rsidR="0043444E" w:rsidRDefault="0043444E" w:rsidP="009511FD">
            <w:pPr>
              <w:rPr>
                <w:rFonts w:cstheme="minorHAnsi"/>
              </w:rPr>
            </w:pPr>
          </w:p>
          <w:p w14:paraId="23A9A269" w14:textId="77777777" w:rsidR="0043444E" w:rsidRDefault="0043444E" w:rsidP="009511FD">
            <w:pPr>
              <w:rPr>
                <w:rFonts w:cstheme="minorHAnsi"/>
              </w:rPr>
            </w:pPr>
          </w:p>
          <w:p w14:paraId="3DC856BC" w14:textId="77777777" w:rsidR="0043444E" w:rsidRDefault="0043444E" w:rsidP="009511FD">
            <w:pPr>
              <w:rPr>
                <w:rFonts w:cstheme="minorHAnsi"/>
              </w:rPr>
            </w:pPr>
          </w:p>
          <w:p w14:paraId="49B433CD" w14:textId="77777777" w:rsidR="0043444E" w:rsidRPr="0092064A" w:rsidRDefault="0043444E" w:rsidP="009511FD">
            <w:pPr>
              <w:rPr>
                <w:rFonts w:cstheme="minorHAnsi"/>
              </w:rPr>
            </w:pPr>
            <w:r>
              <w:rPr>
                <w:rFonts w:cstheme="minorHAnsi"/>
                <w:noProof/>
              </w:rPr>
              <w:drawing>
                <wp:inline distT="0" distB="0" distL="0" distR="0" wp14:anchorId="292B7138" wp14:editId="02A34019">
                  <wp:extent cx="260350" cy="260350"/>
                  <wp:effectExtent l="0" t="0" r="6350" b="6350"/>
                  <wp:docPr id="5" name="Graphic 5" descr="Badge 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Tic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0350" cy="260350"/>
                          </a:xfrm>
                          <a:prstGeom prst="rect">
                            <a:avLst/>
                          </a:prstGeom>
                        </pic:spPr>
                      </pic:pic>
                    </a:graphicData>
                  </a:graphic>
                </wp:inline>
              </w:drawing>
            </w:r>
          </w:p>
        </w:tc>
        <w:tc>
          <w:tcPr>
            <w:tcW w:w="671" w:type="dxa"/>
          </w:tcPr>
          <w:p w14:paraId="21342095" w14:textId="77777777" w:rsidR="0043444E" w:rsidRPr="0092064A" w:rsidRDefault="0043444E" w:rsidP="009511FD">
            <w:pPr>
              <w:rPr>
                <w:rFonts w:cstheme="minorHAnsi"/>
              </w:rPr>
            </w:pPr>
          </w:p>
        </w:tc>
      </w:tr>
      <w:tr w:rsidR="0043444E" w:rsidRPr="0092064A" w14:paraId="0FF67683" w14:textId="77777777" w:rsidTr="009511FD">
        <w:trPr>
          <w:trHeight w:val="300"/>
        </w:trPr>
        <w:tc>
          <w:tcPr>
            <w:tcW w:w="1786" w:type="dxa"/>
            <w:vMerge/>
          </w:tcPr>
          <w:p w14:paraId="19CA9C15" w14:textId="77777777" w:rsidR="0043444E" w:rsidRPr="0092064A" w:rsidRDefault="0043444E" w:rsidP="009511FD">
            <w:pPr>
              <w:autoSpaceDE w:val="0"/>
              <w:autoSpaceDN w:val="0"/>
              <w:adjustRightInd w:val="0"/>
              <w:rPr>
                <w:rFonts w:cstheme="minorHAnsi"/>
                <w:b/>
                <w:bCs/>
              </w:rPr>
            </w:pPr>
          </w:p>
        </w:tc>
        <w:tc>
          <w:tcPr>
            <w:tcW w:w="9021" w:type="dxa"/>
            <w:gridSpan w:val="6"/>
            <w:shd w:val="clear" w:color="auto" w:fill="002060"/>
          </w:tcPr>
          <w:p w14:paraId="0CD29DD6" w14:textId="77777777" w:rsidR="0043444E" w:rsidRPr="0092064A" w:rsidRDefault="0043444E" w:rsidP="009511FD">
            <w:pPr>
              <w:rPr>
                <w:rFonts w:cstheme="minorHAnsi"/>
                <w:b/>
                <w:bCs/>
              </w:rPr>
            </w:pPr>
            <w:r w:rsidRPr="0092064A">
              <w:rPr>
                <w:rFonts w:cstheme="minorHAnsi"/>
                <w:b/>
                <w:bCs/>
                <w:lang w:val="en-US"/>
              </w:rPr>
              <w:t>Year 2</w:t>
            </w:r>
          </w:p>
        </w:tc>
        <w:tc>
          <w:tcPr>
            <w:tcW w:w="671" w:type="dxa"/>
            <w:shd w:val="clear" w:color="auto" w:fill="002060"/>
          </w:tcPr>
          <w:p w14:paraId="06FDC3CF" w14:textId="77777777" w:rsidR="0043444E" w:rsidRPr="0092064A" w:rsidRDefault="0043444E" w:rsidP="009511FD">
            <w:pPr>
              <w:rPr>
                <w:rFonts w:cstheme="minorHAnsi"/>
                <w:b/>
                <w:bCs/>
                <w:lang w:val="en-US"/>
              </w:rPr>
            </w:pPr>
          </w:p>
        </w:tc>
        <w:tc>
          <w:tcPr>
            <w:tcW w:w="671" w:type="dxa"/>
            <w:shd w:val="clear" w:color="auto" w:fill="002060"/>
          </w:tcPr>
          <w:p w14:paraId="504D7DFE" w14:textId="77777777" w:rsidR="0043444E" w:rsidRPr="0092064A" w:rsidRDefault="0043444E" w:rsidP="009511FD">
            <w:pPr>
              <w:rPr>
                <w:rFonts w:cstheme="minorHAnsi"/>
                <w:b/>
                <w:bCs/>
                <w:lang w:val="en-US"/>
              </w:rPr>
            </w:pPr>
          </w:p>
        </w:tc>
        <w:tc>
          <w:tcPr>
            <w:tcW w:w="671" w:type="dxa"/>
            <w:shd w:val="clear" w:color="auto" w:fill="002060"/>
          </w:tcPr>
          <w:p w14:paraId="47E7500A" w14:textId="77777777" w:rsidR="0043444E" w:rsidRPr="0092064A" w:rsidRDefault="0043444E" w:rsidP="009511FD">
            <w:pPr>
              <w:rPr>
                <w:rFonts w:cstheme="minorHAnsi"/>
                <w:b/>
                <w:bCs/>
                <w:lang w:val="en-US"/>
              </w:rPr>
            </w:pPr>
          </w:p>
        </w:tc>
      </w:tr>
      <w:tr w:rsidR="0043444E" w:rsidRPr="0092064A" w14:paraId="01788B72" w14:textId="77777777" w:rsidTr="009511FD">
        <w:trPr>
          <w:trHeight w:val="300"/>
        </w:trPr>
        <w:tc>
          <w:tcPr>
            <w:tcW w:w="1786" w:type="dxa"/>
            <w:vMerge/>
          </w:tcPr>
          <w:p w14:paraId="7D2D421F" w14:textId="77777777" w:rsidR="0043444E" w:rsidRPr="0092064A" w:rsidRDefault="0043444E" w:rsidP="009511FD">
            <w:pPr>
              <w:autoSpaceDE w:val="0"/>
              <w:autoSpaceDN w:val="0"/>
              <w:adjustRightInd w:val="0"/>
              <w:rPr>
                <w:rFonts w:cstheme="minorHAnsi"/>
                <w:b/>
                <w:bCs/>
              </w:rPr>
            </w:pPr>
          </w:p>
        </w:tc>
        <w:tc>
          <w:tcPr>
            <w:tcW w:w="4446" w:type="dxa"/>
          </w:tcPr>
          <w:p w14:paraId="4C4EAADA" w14:textId="77777777" w:rsidR="0043444E" w:rsidRDefault="0043444E" w:rsidP="0043444E">
            <w:pPr>
              <w:pStyle w:val="ListParagraph"/>
              <w:numPr>
                <w:ilvl w:val="0"/>
                <w:numId w:val="3"/>
              </w:numPr>
              <w:jc w:val="both"/>
              <w:rPr>
                <w:lang w:val="en-US"/>
              </w:rPr>
            </w:pPr>
            <w:r>
              <w:rPr>
                <w:lang w:val="en-US"/>
              </w:rPr>
              <w:t xml:space="preserve">Support the development of capacity within our diverse cultural sector through Shared Prosperity Funding. </w:t>
            </w:r>
          </w:p>
          <w:p w14:paraId="00FD5653" w14:textId="77777777" w:rsidR="0043444E" w:rsidRDefault="0043444E" w:rsidP="0043444E">
            <w:pPr>
              <w:pStyle w:val="ListParagraph"/>
              <w:numPr>
                <w:ilvl w:val="0"/>
                <w:numId w:val="3"/>
              </w:numPr>
              <w:jc w:val="both"/>
              <w:rPr>
                <w:lang w:val="en-US"/>
              </w:rPr>
            </w:pPr>
            <w:r>
              <w:rPr>
                <w:lang w:val="en-US"/>
              </w:rPr>
              <w:t xml:space="preserve">Consult on the creation of a sector wide EDI intention inspired by the </w:t>
            </w:r>
            <w:hyperlink r:id="rId16" w:history="1">
              <w:r w:rsidRPr="005A186C">
                <w:rPr>
                  <w:rStyle w:val="Hyperlink"/>
                  <w:lang w:val="en-US"/>
                </w:rPr>
                <w:t>Arts Council Creative Case for Diversity</w:t>
              </w:r>
            </w:hyperlink>
            <w:r>
              <w:rPr>
                <w:lang w:val="en-US"/>
              </w:rPr>
              <w:t xml:space="preserve">. </w:t>
            </w:r>
          </w:p>
          <w:p w14:paraId="11E55B90" w14:textId="77777777" w:rsidR="0043444E" w:rsidRPr="005A7491" w:rsidRDefault="0043444E" w:rsidP="0043444E">
            <w:pPr>
              <w:pStyle w:val="ListParagraph"/>
              <w:numPr>
                <w:ilvl w:val="0"/>
                <w:numId w:val="3"/>
              </w:numPr>
              <w:jc w:val="both"/>
              <w:rPr>
                <w:lang w:val="en-US"/>
              </w:rPr>
            </w:pPr>
            <w:r>
              <w:rPr>
                <w:rFonts w:cstheme="minorHAnsi"/>
                <w:lang w:val="en-US"/>
              </w:rPr>
              <w:t xml:space="preserve">Develop advocacy work and endeavor to place arts, culture and heritage within key strategic discussions and strategies, including but limited </w:t>
            </w:r>
            <w:proofErr w:type="gramStart"/>
            <w:r>
              <w:rPr>
                <w:rFonts w:cstheme="minorHAnsi"/>
                <w:lang w:val="en-US"/>
              </w:rPr>
              <w:t>to;  devolution</w:t>
            </w:r>
            <w:proofErr w:type="gramEnd"/>
            <w:r>
              <w:rPr>
                <w:rFonts w:cstheme="minorHAnsi"/>
                <w:lang w:val="en-US"/>
              </w:rPr>
              <w:t xml:space="preserve">, health and wellbeing, employment skills, education, sustainability and other key placemaking strategic developments.  </w:t>
            </w:r>
          </w:p>
        </w:tc>
        <w:tc>
          <w:tcPr>
            <w:tcW w:w="1000" w:type="dxa"/>
          </w:tcPr>
          <w:p w14:paraId="26F659A3" w14:textId="77777777" w:rsidR="0043444E" w:rsidRPr="0092064A" w:rsidRDefault="0043444E" w:rsidP="009511FD">
            <w:pPr>
              <w:rPr>
                <w:rFonts w:cstheme="minorHAnsi"/>
              </w:rPr>
            </w:pPr>
          </w:p>
        </w:tc>
        <w:tc>
          <w:tcPr>
            <w:tcW w:w="1492" w:type="dxa"/>
          </w:tcPr>
          <w:p w14:paraId="53D99BA4" w14:textId="77777777" w:rsidR="0043444E" w:rsidRDefault="0043444E" w:rsidP="009511FD">
            <w:pPr>
              <w:rPr>
                <w:rFonts w:cstheme="minorHAnsi"/>
              </w:rPr>
            </w:pPr>
            <w:r>
              <w:rPr>
                <w:rFonts w:cstheme="minorHAnsi"/>
              </w:rPr>
              <w:t xml:space="preserve">Social Inclusion </w:t>
            </w:r>
          </w:p>
          <w:p w14:paraId="5E34C778" w14:textId="77777777" w:rsidR="0043444E" w:rsidRDefault="0043444E" w:rsidP="009511FD">
            <w:pPr>
              <w:rPr>
                <w:rFonts w:cstheme="minorHAnsi"/>
              </w:rPr>
            </w:pPr>
          </w:p>
          <w:p w14:paraId="29D52382" w14:textId="77777777" w:rsidR="0043444E" w:rsidRPr="0092064A" w:rsidRDefault="0043444E" w:rsidP="009511FD">
            <w:pPr>
              <w:rPr>
                <w:rFonts w:cstheme="minorHAnsi"/>
              </w:rPr>
            </w:pPr>
            <w:r>
              <w:rPr>
                <w:rFonts w:cstheme="minorHAnsi"/>
              </w:rPr>
              <w:t>Reading 2050 Vision</w:t>
            </w:r>
          </w:p>
        </w:tc>
        <w:tc>
          <w:tcPr>
            <w:tcW w:w="666" w:type="dxa"/>
          </w:tcPr>
          <w:p w14:paraId="70BFEEB1" w14:textId="77777777" w:rsidR="0043444E" w:rsidRPr="0092064A" w:rsidRDefault="0043444E" w:rsidP="009511FD">
            <w:pPr>
              <w:rPr>
                <w:rFonts w:cstheme="minorHAnsi"/>
              </w:rPr>
            </w:pPr>
          </w:p>
        </w:tc>
        <w:tc>
          <w:tcPr>
            <w:tcW w:w="741" w:type="dxa"/>
          </w:tcPr>
          <w:p w14:paraId="0E34EC8C" w14:textId="77777777" w:rsidR="0043444E" w:rsidRPr="0092064A" w:rsidRDefault="0043444E" w:rsidP="009511FD">
            <w:r>
              <w:rPr>
                <w:noProof/>
              </w:rPr>
              <w:drawing>
                <wp:inline distT="0" distB="0" distL="0" distR="0" wp14:anchorId="4BDEAEE3" wp14:editId="38E80FF6">
                  <wp:extent cx="314548" cy="314548"/>
                  <wp:effectExtent l="19050" t="0" r="0" b="9525"/>
                  <wp:docPr id="17" name="Graphic 17" descr="Open hand with pl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rot="10620000" flipV="1">
                            <a:off x="0" y="0"/>
                            <a:ext cx="314548" cy="314548"/>
                          </a:xfrm>
                          <a:prstGeom prst="rect">
                            <a:avLst/>
                          </a:prstGeom>
                        </pic:spPr>
                      </pic:pic>
                    </a:graphicData>
                  </a:graphic>
                </wp:inline>
              </w:drawing>
            </w:r>
          </w:p>
        </w:tc>
        <w:tc>
          <w:tcPr>
            <w:tcW w:w="676" w:type="dxa"/>
          </w:tcPr>
          <w:p w14:paraId="1F636E3C" w14:textId="77777777" w:rsidR="0043444E" w:rsidRPr="0092064A" w:rsidRDefault="0043444E" w:rsidP="009511FD">
            <w:pPr>
              <w:rPr>
                <w:rFonts w:cstheme="minorHAnsi"/>
              </w:rPr>
            </w:pPr>
          </w:p>
        </w:tc>
        <w:tc>
          <w:tcPr>
            <w:tcW w:w="671" w:type="dxa"/>
          </w:tcPr>
          <w:p w14:paraId="4488B030" w14:textId="77777777" w:rsidR="0043444E" w:rsidRPr="0092064A" w:rsidRDefault="0043444E" w:rsidP="009511FD">
            <w:pPr>
              <w:rPr>
                <w:rFonts w:cstheme="minorHAnsi"/>
              </w:rPr>
            </w:pPr>
            <w:r>
              <w:rPr>
                <w:rFonts w:cstheme="minorHAnsi"/>
                <w:noProof/>
              </w:rPr>
              <w:drawing>
                <wp:inline distT="0" distB="0" distL="0" distR="0" wp14:anchorId="39B92483" wp14:editId="0EBA8EC2">
                  <wp:extent cx="260350" cy="260350"/>
                  <wp:effectExtent l="0" t="0" r="6350" b="6350"/>
                  <wp:docPr id="6" name="Graphic 6" descr="Badge 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Tic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0350" cy="260350"/>
                          </a:xfrm>
                          <a:prstGeom prst="rect">
                            <a:avLst/>
                          </a:prstGeom>
                        </pic:spPr>
                      </pic:pic>
                    </a:graphicData>
                  </a:graphic>
                </wp:inline>
              </w:drawing>
            </w:r>
          </w:p>
        </w:tc>
        <w:tc>
          <w:tcPr>
            <w:tcW w:w="671" w:type="dxa"/>
          </w:tcPr>
          <w:p w14:paraId="4ADC0AB6" w14:textId="77777777" w:rsidR="0043444E" w:rsidRPr="0092064A" w:rsidRDefault="0043444E" w:rsidP="009511FD">
            <w:pPr>
              <w:rPr>
                <w:rFonts w:cstheme="minorHAnsi"/>
              </w:rPr>
            </w:pPr>
          </w:p>
        </w:tc>
        <w:tc>
          <w:tcPr>
            <w:tcW w:w="671" w:type="dxa"/>
          </w:tcPr>
          <w:p w14:paraId="7693C9D2" w14:textId="77777777" w:rsidR="0043444E" w:rsidRDefault="0043444E" w:rsidP="009511FD">
            <w:pPr>
              <w:rPr>
                <w:rFonts w:cstheme="minorHAnsi"/>
              </w:rPr>
            </w:pPr>
          </w:p>
          <w:p w14:paraId="1EB27819" w14:textId="77777777" w:rsidR="0043444E" w:rsidRDefault="0043444E" w:rsidP="009511FD">
            <w:pPr>
              <w:rPr>
                <w:rFonts w:cstheme="minorHAnsi"/>
              </w:rPr>
            </w:pPr>
          </w:p>
          <w:p w14:paraId="3FB625D5" w14:textId="77777777" w:rsidR="0043444E" w:rsidRDefault="0043444E" w:rsidP="009511FD">
            <w:pPr>
              <w:rPr>
                <w:rFonts w:cstheme="minorHAnsi"/>
              </w:rPr>
            </w:pPr>
          </w:p>
          <w:p w14:paraId="49D6328C" w14:textId="77777777" w:rsidR="0043444E" w:rsidRDefault="0043444E" w:rsidP="009511FD">
            <w:pPr>
              <w:rPr>
                <w:rFonts w:cstheme="minorHAnsi"/>
              </w:rPr>
            </w:pPr>
          </w:p>
          <w:p w14:paraId="395DFA5A" w14:textId="77777777" w:rsidR="0043444E" w:rsidRDefault="0043444E" w:rsidP="009511FD">
            <w:pPr>
              <w:rPr>
                <w:rFonts w:cstheme="minorHAnsi"/>
              </w:rPr>
            </w:pPr>
          </w:p>
          <w:p w14:paraId="655A3233" w14:textId="77777777" w:rsidR="0043444E" w:rsidRDefault="0043444E" w:rsidP="009511FD">
            <w:pPr>
              <w:rPr>
                <w:rFonts w:cstheme="minorHAnsi"/>
              </w:rPr>
            </w:pPr>
          </w:p>
          <w:p w14:paraId="5044B0C2" w14:textId="77777777" w:rsidR="0043444E" w:rsidRDefault="0043444E" w:rsidP="009511FD">
            <w:pPr>
              <w:rPr>
                <w:rFonts w:cstheme="minorHAnsi"/>
              </w:rPr>
            </w:pPr>
          </w:p>
          <w:p w14:paraId="763DE155" w14:textId="77777777" w:rsidR="0043444E" w:rsidRDefault="0043444E" w:rsidP="009511FD">
            <w:pPr>
              <w:rPr>
                <w:rFonts w:cstheme="minorHAnsi"/>
              </w:rPr>
            </w:pPr>
          </w:p>
          <w:p w14:paraId="3EFA786F" w14:textId="77777777" w:rsidR="0043444E" w:rsidRDefault="0043444E" w:rsidP="009511FD">
            <w:pPr>
              <w:rPr>
                <w:rFonts w:cstheme="minorHAnsi"/>
              </w:rPr>
            </w:pPr>
          </w:p>
          <w:p w14:paraId="29EB0C39" w14:textId="77777777" w:rsidR="0043444E" w:rsidRDefault="0043444E" w:rsidP="009511FD">
            <w:pPr>
              <w:rPr>
                <w:rFonts w:cstheme="minorHAnsi"/>
              </w:rPr>
            </w:pPr>
          </w:p>
          <w:p w14:paraId="3940AEA4" w14:textId="77777777" w:rsidR="0043444E" w:rsidRPr="0092064A" w:rsidRDefault="0043444E" w:rsidP="009511FD">
            <w:pPr>
              <w:rPr>
                <w:rFonts w:cstheme="minorHAnsi"/>
              </w:rPr>
            </w:pPr>
            <w:r>
              <w:rPr>
                <w:rFonts w:cstheme="minorHAnsi"/>
                <w:noProof/>
              </w:rPr>
              <w:drawing>
                <wp:inline distT="0" distB="0" distL="0" distR="0" wp14:anchorId="260361CC" wp14:editId="6ACBA739">
                  <wp:extent cx="260350" cy="260350"/>
                  <wp:effectExtent l="0" t="0" r="6350" b="6350"/>
                  <wp:docPr id="12" name="Graphic 12" descr="Badge 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Tic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0350" cy="260350"/>
                          </a:xfrm>
                          <a:prstGeom prst="rect">
                            <a:avLst/>
                          </a:prstGeom>
                        </pic:spPr>
                      </pic:pic>
                    </a:graphicData>
                  </a:graphic>
                </wp:inline>
              </w:drawing>
            </w:r>
          </w:p>
        </w:tc>
      </w:tr>
      <w:tr w:rsidR="0043444E" w:rsidRPr="0092064A" w14:paraId="29279E73" w14:textId="77777777" w:rsidTr="009511FD">
        <w:trPr>
          <w:trHeight w:val="300"/>
        </w:trPr>
        <w:tc>
          <w:tcPr>
            <w:tcW w:w="1786" w:type="dxa"/>
            <w:vMerge/>
          </w:tcPr>
          <w:p w14:paraId="088A3AEE" w14:textId="77777777" w:rsidR="0043444E" w:rsidRPr="0092064A" w:rsidRDefault="0043444E" w:rsidP="009511FD">
            <w:pPr>
              <w:rPr>
                <w:rFonts w:cstheme="minorHAnsi"/>
                <w:lang w:val="en-US"/>
              </w:rPr>
            </w:pPr>
          </w:p>
        </w:tc>
        <w:tc>
          <w:tcPr>
            <w:tcW w:w="9021" w:type="dxa"/>
            <w:gridSpan w:val="6"/>
            <w:shd w:val="clear" w:color="auto" w:fill="002060"/>
          </w:tcPr>
          <w:p w14:paraId="3A037DE0" w14:textId="77777777" w:rsidR="0043444E" w:rsidRPr="0092064A" w:rsidRDefault="0043444E" w:rsidP="009511FD">
            <w:pPr>
              <w:rPr>
                <w:rFonts w:cstheme="minorHAnsi"/>
                <w:b/>
                <w:bCs/>
              </w:rPr>
            </w:pPr>
            <w:r w:rsidRPr="0092064A">
              <w:rPr>
                <w:rFonts w:cstheme="minorHAnsi"/>
                <w:b/>
                <w:bCs/>
                <w:lang w:val="en-US"/>
              </w:rPr>
              <w:t xml:space="preserve">Year 3 </w:t>
            </w:r>
          </w:p>
        </w:tc>
        <w:tc>
          <w:tcPr>
            <w:tcW w:w="671" w:type="dxa"/>
            <w:shd w:val="clear" w:color="auto" w:fill="002060"/>
          </w:tcPr>
          <w:p w14:paraId="3300CF4F" w14:textId="77777777" w:rsidR="0043444E" w:rsidRPr="0092064A" w:rsidRDefault="0043444E" w:rsidP="009511FD">
            <w:pPr>
              <w:rPr>
                <w:rFonts w:cstheme="minorHAnsi"/>
                <w:b/>
                <w:bCs/>
                <w:lang w:val="en-US"/>
              </w:rPr>
            </w:pPr>
          </w:p>
        </w:tc>
        <w:tc>
          <w:tcPr>
            <w:tcW w:w="671" w:type="dxa"/>
            <w:shd w:val="clear" w:color="auto" w:fill="002060"/>
          </w:tcPr>
          <w:p w14:paraId="411DCC16" w14:textId="77777777" w:rsidR="0043444E" w:rsidRPr="0092064A" w:rsidRDefault="0043444E" w:rsidP="009511FD">
            <w:pPr>
              <w:rPr>
                <w:rFonts w:cstheme="minorHAnsi"/>
                <w:b/>
                <w:bCs/>
                <w:lang w:val="en-US"/>
              </w:rPr>
            </w:pPr>
          </w:p>
        </w:tc>
        <w:tc>
          <w:tcPr>
            <w:tcW w:w="671" w:type="dxa"/>
            <w:shd w:val="clear" w:color="auto" w:fill="002060"/>
          </w:tcPr>
          <w:p w14:paraId="2F2B3F49" w14:textId="77777777" w:rsidR="0043444E" w:rsidRPr="0092064A" w:rsidRDefault="0043444E" w:rsidP="009511FD">
            <w:pPr>
              <w:rPr>
                <w:rFonts w:cstheme="minorHAnsi"/>
                <w:b/>
                <w:bCs/>
                <w:lang w:val="en-US"/>
              </w:rPr>
            </w:pPr>
          </w:p>
        </w:tc>
      </w:tr>
      <w:tr w:rsidR="0043444E" w:rsidRPr="0092064A" w14:paraId="5482EE09" w14:textId="77777777" w:rsidTr="009511FD">
        <w:trPr>
          <w:trHeight w:val="300"/>
        </w:trPr>
        <w:tc>
          <w:tcPr>
            <w:tcW w:w="1786" w:type="dxa"/>
            <w:vMerge/>
          </w:tcPr>
          <w:p w14:paraId="6FF66DD4" w14:textId="77777777" w:rsidR="0043444E" w:rsidRPr="0092064A" w:rsidRDefault="0043444E" w:rsidP="009511FD">
            <w:pPr>
              <w:autoSpaceDE w:val="0"/>
              <w:autoSpaceDN w:val="0"/>
              <w:adjustRightInd w:val="0"/>
              <w:rPr>
                <w:rFonts w:cstheme="minorHAnsi"/>
                <w:b/>
                <w:bCs/>
              </w:rPr>
            </w:pPr>
          </w:p>
        </w:tc>
        <w:tc>
          <w:tcPr>
            <w:tcW w:w="4446" w:type="dxa"/>
          </w:tcPr>
          <w:p w14:paraId="5BE045DD" w14:textId="77777777" w:rsidR="0043444E" w:rsidRDefault="0043444E" w:rsidP="0043444E">
            <w:pPr>
              <w:pStyle w:val="ListParagraph"/>
              <w:numPr>
                <w:ilvl w:val="0"/>
                <w:numId w:val="4"/>
              </w:numPr>
              <w:rPr>
                <w:lang w:val="en-US"/>
              </w:rPr>
            </w:pPr>
            <w:r>
              <w:rPr>
                <w:lang w:val="en-US"/>
              </w:rPr>
              <w:t xml:space="preserve">Create an action plan based on HSHAZ legacy, </w:t>
            </w:r>
            <w:proofErr w:type="gramStart"/>
            <w:r>
              <w:rPr>
                <w:lang w:val="en-US"/>
              </w:rPr>
              <w:t>learnings</w:t>
            </w:r>
            <w:proofErr w:type="gramEnd"/>
            <w:r>
              <w:rPr>
                <w:lang w:val="en-US"/>
              </w:rPr>
              <w:t xml:space="preserve"> and evaluation to be incorporated into existing practices and shared strategies. </w:t>
            </w:r>
          </w:p>
          <w:p w14:paraId="45E52632" w14:textId="77777777" w:rsidR="0043444E" w:rsidRPr="0092064A" w:rsidRDefault="0043444E" w:rsidP="0043444E">
            <w:pPr>
              <w:pStyle w:val="ListParagraph"/>
              <w:numPr>
                <w:ilvl w:val="0"/>
                <w:numId w:val="4"/>
              </w:numPr>
              <w:rPr>
                <w:lang w:val="en-US"/>
              </w:rPr>
            </w:pPr>
            <w:r>
              <w:rPr>
                <w:rFonts w:cstheme="minorHAnsi"/>
              </w:rPr>
              <w:t>Consult on</w:t>
            </w:r>
            <w:r w:rsidRPr="0092064A">
              <w:rPr>
                <w:rFonts w:cstheme="minorHAnsi"/>
              </w:rPr>
              <w:t xml:space="preserve"> barriers within Reading to the Creative and Cultural Life (</w:t>
            </w:r>
            <w:proofErr w:type="gramStart"/>
            <w:r w:rsidRPr="0092064A">
              <w:rPr>
                <w:rFonts w:cstheme="minorHAnsi"/>
              </w:rPr>
              <w:t>e.g.</w:t>
            </w:r>
            <w:proofErr w:type="gramEnd"/>
            <w:r w:rsidRPr="0092064A">
              <w:rPr>
                <w:rFonts w:cstheme="minorHAnsi"/>
              </w:rPr>
              <w:t xml:space="preserve"> music venues struggle because of proximity to London) to help inform future project developments</w:t>
            </w:r>
            <w:r>
              <w:rPr>
                <w:rFonts w:cstheme="minorHAnsi"/>
              </w:rPr>
              <w:t xml:space="preserve">. </w:t>
            </w:r>
          </w:p>
        </w:tc>
        <w:tc>
          <w:tcPr>
            <w:tcW w:w="1000" w:type="dxa"/>
          </w:tcPr>
          <w:p w14:paraId="02F7301F" w14:textId="77777777" w:rsidR="0043444E" w:rsidRPr="0092064A" w:rsidRDefault="0043444E" w:rsidP="009511FD">
            <w:pPr>
              <w:rPr>
                <w:rFonts w:cstheme="minorHAnsi"/>
              </w:rPr>
            </w:pPr>
          </w:p>
        </w:tc>
        <w:tc>
          <w:tcPr>
            <w:tcW w:w="1492" w:type="dxa"/>
          </w:tcPr>
          <w:p w14:paraId="5FFDD493" w14:textId="77777777" w:rsidR="0043444E" w:rsidRPr="0092064A" w:rsidRDefault="0043444E" w:rsidP="009511FD">
            <w:pPr>
              <w:rPr>
                <w:rFonts w:cstheme="minorHAnsi"/>
              </w:rPr>
            </w:pPr>
          </w:p>
        </w:tc>
        <w:tc>
          <w:tcPr>
            <w:tcW w:w="666" w:type="dxa"/>
          </w:tcPr>
          <w:p w14:paraId="27D0F7E7" w14:textId="77777777" w:rsidR="0043444E" w:rsidRPr="0092064A" w:rsidRDefault="0043444E" w:rsidP="009511FD">
            <w:pPr>
              <w:rPr>
                <w:rFonts w:cstheme="minorHAnsi"/>
              </w:rPr>
            </w:pPr>
          </w:p>
        </w:tc>
        <w:tc>
          <w:tcPr>
            <w:tcW w:w="741" w:type="dxa"/>
          </w:tcPr>
          <w:p w14:paraId="16C32400" w14:textId="77777777" w:rsidR="0043444E" w:rsidRPr="0092064A" w:rsidRDefault="0043444E" w:rsidP="009511FD">
            <w:pPr>
              <w:rPr>
                <w:rFonts w:cstheme="minorHAnsi"/>
              </w:rPr>
            </w:pPr>
          </w:p>
        </w:tc>
        <w:tc>
          <w:tcPr>
            <w:tcW w:w="676" w:type="dxa"/>
          </w:tcPr>
          <w:p w14:paraId="5748C7A0" w14:textId="77777777" w:rsidR="0043444E" w:rsidRPr="0092064A" w:rsidRDefault="0043444E" w:rsidP="009511FD">
            <w:pPr>
              <w:rPr>
                <w:rFonts w:cstheme="minorHAnsi"/>
              </w:rPr>
            </w:pPr>
            <w:r>
              <w:rPr>
                <w:rFonts w:cstheme="minorHAnsi"/>
                <w:noProof/>
              </w:rPr>
              <w:drawing>
                <wp:inline distT="0" distB="0" distL="0" distR="0" wp14:anchorId="21DB26ED" wp14:editId="6F711741">
                  <wp:extent cx="292100" cy="292100"/>
                  <wp:effectExtent l="0" t="0" r="0" b="0"/>
                  <wp:docPr id="3" name="Graphic 3" descr="Che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ers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92100" cy="292100"/>
                          </a:xfrm>
                          <a:prstGeom prst="rect">
                            <a:avLst/>
                          </a:prstGeom>
                        </pic:spPr>
                      </pic:pic>
                    </a:graphicData>
                  </a:graphic>
                </wp:inline>
              </w:drawing>
            </w:r>
          </w:p>
        </w:tc>
        <w:tc>
          <w:tcPr>
            <w:tcW w:w="671" w:type="dxa"/>
          </w:tcPr>
          <w:p w14:paraId="1E1F24BC" w14:textId="77777777" w:rsidR="0043444E" w:rsidRDefault="0043444E" w:rsidP="009511FD">
            <w:pPr>
              <w:rPr>
                <w:rFonts w:cstheme="minorHAnsi"/>
                <w:noProof/>
              </w:rPr>
            </w:pPr>
          </w:p>
        </w:tc>
        <w:tc>
          <w:tcPr>
            <w:tcW w:w="671" w:type="dxa"/>
          </w:tcPr>
          <w:p w14:paraId="2BD11172" w14:textId="77777777" w:rsidR="0043444E" w:rsidRDefault="0043444E" w:rsidP="009511FD">
            <w:pPr>
              <w:rPr>
                <w:rFonts w:cstheme="minorHAnsi"/>
                <w:noProof/>
              </w:rPr>
            </w:pPr>
            <w:r>
              <w:rPr>
                <w:rFonts w:cstheme="minorHAnsi"/>
                <w:noProof/>
              </w:rPr>
              <w:drawing>
                <wp:inline distT="0" distB="0" distL="0" distR="0" wp14:anchorId="60960B8D" wp14:editId="774612A3">
                  <wp:extent cx="260350" cy="260350"/>
                  <wp:effectExtent l="0" t="0" r="6350" b="6350"/>
                  <wp:docPr id="13" name="Graphic 13" descr="Badge 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Tic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0350" cy="260350"/>
                          </a:xfrm>
                          <a:prstGeom prst="rect">
                            <a:avLst/>
                          </a:prstGeom>
                        </pic:spPr>
                      </pic:pic>
                    </a:graphicData>
                  </a:graphic>
                </wp:inline>
              </w:drawing>
            </w:r>
          </w:p>
        </w:tc>
        <w:tc>
          <w:tcPr>
            <w:tcW w:w="671" w:type="dxa"/>
          </w:tcPr>
          <w:p w14:paraId="0E971164" w14:textId="77777777" w:rsidR="0043444E" w:rsidRDefault="0043444E" w:rsidP="009511FD">
            <w:pPr>
              <w:rPr>
                <w:rFonts w:cstheme="minorHAnsi"/>
                <w:noProof/>
              </w:rPr>
            </w:pPr>
          </w:p>
        </w:tc>
      </w:tr>
      <w:tr w:rsidR="0043444E" w:rsidRPr="0092064A" w14:paraId="228DC433" w14:textId="77777777" w:rsidTr="009511FD">
        <w:trPr>
          <w:trHeight w:val="300"/>
        </w:trPr>
        <w:tc>
          <w:tcPr>
            <w:tcW w:w="10807" w:type="dxa"/>
            <w:gridSpan w:val="7"/>
            <w:shd w:val="clear" w:color="auto" w:fill="E2EFD9" w:themeFill="accent6" w:themeFillTint="33"/>
          </w:tcPr>
          <w:p w14:paraId="3DF2BEC3" w14:textId="77777777" w:rsidR="0043444E" w:rsidRPr="000A3FAF" w:rsidRDefault="0043444E" w:rsidP="009511FD">
            <w:pPr>
              <w:rPr>
                <w:rFonts w:cstheme="minorHAnsi"/>
                <w:b/>
                <w:bCs/>
              </w:rPr>
            </w:pPr>
            <w:r w:rsidRPr="000A3FAF">
              <w:rPr>
                <w:rFonts w:cstheme="minorHAnsi"/>
                <w:b/>
                <w:bCs/>
              </w:rPr>
              <w:t xml:space="preserve">Strategic Priority Two: Increase </w:t>
            </w:r>
            <w:r>
              <w:rPr>
                <w:rFonts w:cstheme="minorHAnsi"/>
                <w:b/>
                <w:bCs/>
              </w:rPr>
              <w:t>O</w:t>
            </w:r>
            <w:r w:rsidRPr="000A3FAF">
              <w:rPr>
                <w:rFonts w:cstheme="minorHAnsi"/>
                <w:b/>
                <w:bCs/>
              </w:rPr>
              <w:t xml:space="preserve">pportunities </w:t>
            </w:r>
            <w:r>
              <w:rPr>
                <w:rFonts w:cstheme="minorHAnsi"/>
                <w:b/>
                <w:bCs/>
              </w:rPr>
              <w:t>T</w:t>
            </w:r>
            <w:r w:rsidRPr="000A3FAF">
              <w:rPr>
                <w:rFonts w:cstheme="minorHAnsi"/>
                <w:b/>
                <w:bCs/>
              </w:rPr>
              <w:t xml:space="preserve">hrough </w:t>
            </w:r>
            <w:r>
              <w:rPr>
                <w:rFonts w:cstheme="minorHAnsi"/>
                <w:b/>
                <w:bCs/>
              </w:rPr>
              <w:t>W</w:t>
            </w:r>
            <w:r w:rsidRPr="000A3FAF">
              <w:rPr>
                <w:rFonts w:cstheme="minorHAnsi"/>
                <w:b/>
                <w:bCs/>
              </w:rPr>
              <w:t xml:space="preserve">orking </w:t>
            </w:r>
            <w:r>
              <w:rPr>
                <w:rFonts w:cstheme="minorHAnsi"/>
                <w:b/>
                <w:bCs/>
              </w:rPr>
              <w:t>T</w:t>
            </w:r>
            <w:r w:rsidRPr="000A3FAF">
              <w:rPr>
                <w:rFonts w:cstheme="minorHAnsi"/>
                <w:b/>
                <w:bCs/>
              </w:rPr>
              <w:t>ogether</w:t>
            </w:r>
          </w:p>
        </w:tc>
        <w:tc>
          <w:tcPr>
            <w:tcW w:w="671" w:type="dxa"/>
            <w:shd w:val="clear" w:color="auto" w:fill="E2EFD9" w:themeFill="accent6" w:themeFillTint="33"/>
          </w:tcPr>
          <w:p w14:paraId="248D2378" w14:textId="77777777" w:rsidR="0043444E" w:rsidRPr="000A3FAF" w:rsidRDefault="0043444E" w:rsidP="009511FD">
            <w:pPr>
              <w:rPr>
                <w:rFonts w:cstheme="minorHAnsi"/>
                <w:b/>
                <w:bCs/>
              </w:rPr>
            </w:pPr>
          </w:p>
        </w:tc>
        <w:tc>
          <w:tcPr>
            <w:tcW w:w="671" w:type="dxa"/>
            <w:shd w:val="clear" w:color="auto" w:fill="E2EFD9" w:themeFill="accent6" w:themeFillTint="33"/>
          </w:tcPr>
          <w:p w14:paraId="55968A42" w14:textId="77777777" w:rsidR="0043444E" w:rsidRPr="000A3FAF" w:rsidRDefault="0043444E" w:rsidP="009511FD">
            <w:pPr>
              <w:rPr>
                <w:rFonts w:cstheme="minorHAnsi"/>
                <w:b/>
                <w:bCs/>
              </w:rPr>
            </w:pPr>
          </w:p>
        </w:tc>
        <w:tc>
          <w:tcPr>
            <w:tcW w:w="671" w:type="dxa"/>
            <w:shd w:val="clear" w:color="auto" w:fill="E2EFD9" w:themeFill="accent6" w:themeFillTint="33"/>
          </w:tcPr>
          <w:p w14:paraId="0B42F3C0" w14:textId="77777777" w:rsidR="0043444E" w:rsidRPr="000A3FAF" w:rsidRDefault="0043444E" w:rsidP="009511FD">
            <w:pPr>
              <w:rPr>
                <w:rFonts w:cstheme="minorHAnsi"/>
                <w:b/>
                <w:bCs/>
              </w:rPr>
            </w:pPr>
          </w:p>
        </w:tc>
      </w:tr>
      <w:tr w:rsidR="0043444E" w:rsidRPr="0092064A" w14:paraId="2F68038E" w14:textId="77777777" w:rsidTr="009511FD">
        <w:trPr>
          <w:trHeight w:val="300"/>
        </w:trPr>
        <w:tc>
          <w:tcPr>
            <w:tcW w:w="1786" w:type="dxa"/>
            <w:vMerge w:val="restart"/>
          </w:tcPr>
          <w:p w14:paraId="33AC9BE4" w14:textId="77777777" w:rsidR="0043444E" w:rsidRPr="0092064A" w:rsidRDefault="0043444E" w:rsidP="009511FD">
            <w:pPr>
              <w:autoSpaceDE w:val="0"/>
              <w:autoSpaceDN w:val="0"/>
              <w:adjustRightInd w:val="0"/>
              <w:jc w:val="center"/>
              <w:rPr>
                <w:rFonts w:cstheme="minorHAnsi"/>
              </w:rPr>
            </w:pPr>
            <w:r w:rsidRPr="0092064A">
              <w:rPr>
                <w:rFonts w:cstheme="minorHAnsi"/>
              </w:rPr>
              <w:t>O</w:t>
            </w:r>
            <w:r>
              <w:rPr>
                <w:rFonts w:cstheme="minorHAnsi"/>
              </w:rPr>
              <w:t>bjective</w:t>
            </w:r>
          </w:p>
        </w:tc>
        <w:tc>
          <w:tcPr>
            <w:tcW w:w="4446" w:type="dxa"/>
            <w:vMerge w:val="restart"/>
          </w:tcPr>
          <w:p w14:paraId="7FE5389D" w14:textId="77777777" w:rsidR="0043444E" w:rsidRPr="0092064A" w:rsidRDefault="0043444E" w:rsidP="009511FD">
            <w:pPr>
              <w:jc w:val="center"/>
              <w:rPr>
                <w:rFonts w:cstheme="minorHAnsi"/>
              </w:rPr>
            </w:pPr>
            <w:r>
              <w:rPr>
                <w:rFonts w:cstheme="minorHAnsi"/>
              </w:rPr>
              <w:t>Intent</w:t>
            </w:r>
          </w:p>
        </w:tc>
        <w:tc>
          <w:tcPr>
            <w:tcW w:w="1000" w:type="dxa"/>
            <w:vMerge w:val="restart"/>
          </w:tcPr>
          <w:p w14:paraId="17B9E77B" w14:textId="77777777" w:rsidR="0043444E" w:rsidRPr="0092064A" w:rsidRDefault="0043444E" w:rsidP="009511FD">
            <w:pPr>
              <w:rPr>
                <w:rFonts w:cstheme="minorHAnsi"/>
              </w:rPr>
            </w:pPr>
            <w:r w:rsidRPr="0092064A">
              <w:rPr>
                <w:rFonts w:cstheme="minorHAnsi"/>
              </w:rPr>
              <w:t>Partners</w:t>
            </w:r>
          </w:p>
        </w:tc>
        <w:tc>
          <w:tcPr>
            <w:tcW w:w="1492" w:type="dxa"/>
            <w:vMerge w:val="restart"/>
          </w:tcPr>
          <w:p w14:paraId="51F22AAE" w14:textId="77777777" w:rsidR="0043444E" w:rsidRPr="0092064A" w:rsidRDefault="0043444E" w:rsidP="009511FD">
            <w:pPr>
              <w:jc w:val="center"/>
              <w:rPr>
                <w:rFonts w:cstheme="minorHAnsi"/>
              </w:rPr>
            </w:pPr>
            <w:r w:rsidRPr="0092064A">
              <w:rPr>
                <w:rFonts w:cstheme="minorHAnsi"/>
              </w:rPr>
              <w:t>Cross reference with other strategic plans</w:t>
            </w:r>
          </w:p>
          <w:p w14:paraId="525C3C9C" w14:textId="77777777" w:rsidR="0043444E" w:rsidRPr="0092064A" w:rsidRDefault="0043444E" w:rsidP="009511FD">
            <w:pPr>
              <w:rPr>
                <w:rFonts w:cstheme="minorHAnsi"/>
              </w:rPr>
            </w:pPr>
          </w:p>
        </w:tc>
        <w:tc>
          <w:tcPr>
            <w:tcW w:w="2083" w:type="dxa"/>
            <w:gridSpan w:val="3"/>
          </w:tcPr>
          <w:p w14:paraId="378E1FFD" w14:textId="77777777" w:rsidR="0043444E" w:rsidRPr="0092064A" w:rsidRDefault="0043444E" w:rsidP="009511FD">
            <w:pPr>
              <w:jc w:val="center"/>
              <w:rPr>
                <w:rFonts w:cstheme="minorHAnsi"/>
              </w:rPr>
            </w:pPr>
            <w:r>
              <w:rPr>
                <w:rFonts w:cstheme="minorHAnsi"/>
              </w:rPr>
              <w:t>RBC Corporate Plan</w:t>
            </w:r>
          </w:p>
        </w:tc>
        <w:tc>
          <w:tcPr>
            <w:tcW w:w="2013" w:type="dxa"/>
            <w:gridSpan w:val="3"/>
          </w:tcPr>
          <w:p w14:paraId="626DF54A" w14:textId="77777777" w:rsidR="0043444E" w:rsidRPr="0092064A" w:rsidRDefault="0043444E" w:rsidP="009511FD">
            <w:pPr>
              <w:jc w:val="center"/>
              <w:rPr>
                <w:rFonts w:cstheme="minorHAnsi"/>
              </w:rPr>
            </w:pPr>
            <w:r>
              <w:rPr>
                <w:rFonts w:cstheme="minorHAnsi"/>
              </w:rPr>
              <w:t>Arts Council Let’s Create Strategy</w:t>
            </w:r>
          </w:p>
        </w:tc>
      </w:tr>
      <w:tr w:rsidR="0043444E" w:rsidRPr="0092064A" w14:paraId="2B09C7C1" w14:textId="77777777" w:rsidTr="009511FD">
        <w:trPr>
          <w:trHeight w:val="1269"/>
        </w:trPr>
        <w:tc>
          <w:tcPr>
            <w:tcW w:w="1786" w:type="dxa"/>
            <w:vMerge/>
          </w:tcPr>
          <w:p w14:paraId="445D3919" w14:textId="77777777" w:rsidR="0043444E" w:rsidRPr="00703D22" w:rsidRDefault="0043444E" w:rsidP="009511FD">
            <w:pPr>
              <w:autoSpaceDE w:val="0"/>
              <w:autoSpaceDN w:val="0"/>
              <w:adjustRightInd w:val="0"/>
              <w:rPr>
                <w:rFonts w:cstheme="minorHAnsi"/>
              </w:rPr>
            </w:pPr>
          </w:p>
        </w:tc>
        <w:tc>
          <w:tcPr>
            <w:tcW w:w="4446" w:type="dxa"/>
            <w:vMerge/>
          </w:tcPr>
          <w:p w14:paraId="47645E1B" w14:textId="77777777" w:rsidR="0043444E" w:rsidRPr="0092064A" w:rsidRDefault="0043444E" w:rsidP="009511FD">
            <w:pPr>
              <w:rPr>
                <w:rFonts w:cstheme="minorHAnsi"/>
              </w:rPr>
            </w:pPr>
          </w:p>
        </w:tc>
        <w:tc>
          <w:tcPr>
            <w:tcW w:w="1000" w:type="dxa"/>
            <w:vMerge/>
          </w:tcPr>
          <w:p w14:paraId="707B0C78" w14:textId="77777777" w:rsidR="0043444E" w:rsidRPr="0092064A" w:rsidRDefault="0043444E" w:rsidP="009511FD">
            <w:pPr>
              <w:rPr>
                <w:rFonts w:cstheme="minorHAnsi"/>
              </w:rPr>
            </w:pPr>
          </w:p>
        </w:tc>
        <w:tc>
          <w:tcPr>
            <w:tcW w:w="1492" w:type="dxa"/>
            <w:vMerge/>
          </w:tcPr>
          <w:p w14:paraId="3B9A4F8E" w14:textId="77777777" w:rsidR="0043444E" w:rsidRPr="0092064A" w:rsidRDefault="0043444E" w:rsidP="009511FD">
            <w:pPr>
              <w:rPr>
                <w:rFonts w:cstheme="minorHAnsi"/>
              </w:rPr>
            </w:pPr>
          </w:p>
        </w:tc>
        <w:tc>
          <w:tcPr>
            <w:tcW w:w="666" w:type="dxa"/>
            <w:textDirection w:val="btLr"/>
          </w:tcPr>
          <w:p w14:paraId="29EACD15" w14:textId="77777777" w:rsidR="0043444E" w:rsidRPr="0092064A" w:rsidRDefault="0043444E" w:rsidP="009511FD">
            <w:pPr>
              <w:rPr>
                <w:rFonts w:cstheme="minorHAnsi"/>
              </w:rPr>
            </w:pPr>
            <w:r w:rsidRPr="0092064A">
              <w:rPr>
                <w:rFonts w:cstheme="minorHAnsi"/>
              </w:rPr>
              <w:t>Thriving Communities</w:t>
            </w:r>
          </w:p>
        </w:tc>
        <w:tc>
          <w:tcPr>
            <w:tcW w:w="741" w:type="dxa"/>
            <w:textDirection w:val="btLr"/>
          </w:tcPr>
          <w:p w14:paraId="2FCA77F2" w14:textId="77777777" w:rsidR="0043444E" w:rsidRPr="0092064A" w:rsidRDefault="0043444E" w:rsidP="009511FD">
            <w:pPr>
              <w:rPr>
                <w:rFonts w:cstheme="minorHAnsi"/>
              </w:rPr>
            </w:pPr>
            <w:r w:rsidRPr="0092064A">
              <w:rPr>
                <w:rFonts w:cstheme="minorHAnsi"/>
              </w:rPr>
              <w:t>Healthy environment</w:t>
            </w:r>
          </w:p>
        </w:tc>
        <w:tc>
          <w:tcPr>
            <w:tcW w:w="676" w:type="dxa"/>
            <w:textDirection w:val="btLr"/>
          </w:tcPr>
          <w:p w14:paraId="0568462D" w14:textId="77777777" w:rsidR="0043444E" w:rsidRPr="0092064A" w:rsidRDefault="0043444E" w:rsidP="009511FD">
            <w:pPr>
              <w:rPr>
                <w:rFonts w:cstheme="minorHAnsi"/>
              </w:rPr>
            </w:pPr>
            <w:r w:rsidRPr="0092064A">
              <w:rPr>
                <w:rFonts w:cstheme="minorHAnsi"/>
              </w:rPr>
              <w:t>Inclusive Economy</w:t>
            </w:r>
          </w:p>
        </w:tc>
        <w:tc>
          <w:tcPr>
            <w:tcW w:w="671" w:type="dxa"/>
            <w:textDirection w:val="btLr"/>
          </w:tcPr>
          <w:p w14:paraId="0C58D5DD" w14:textId="77777777" w:rsidR="0043444E" w:rsidRPr="0092064A" w:rsidRDefault="0043444E" w:rsidP="009511FD">
            <w:pPr>
              <w:rPr>
                <w:rFonts w:cstheme="minorHAnsi"/>
              </w:rPr>
            </w:pPr>
            <w:r>
              <w:rPr>
                <w:rFonts w:cstheme="minorHAnsi"/>
              </w:rPr>
              <w:t>Creative People</w:t>
            </w:r>
          </w:p>
        </w:tc>
        <w:tc>
          <w:tcPr>
            <w:tcW w:w="671" w:type="dxa"/>
            <w:textDirection w:val="btLr"/>
          </w:tcPr>
          <w:p w14:paraId="47112486" w14:textId="77777777" w:rsidR="0043444E" w:rsidRPr="0092064A" w:rsidRDefault="0043444E" w:rsidP="009511FD">
            <w:pPr>
              <w:rPr>
                <w:rFonts w:cstheme="minorHAnsi"/>
              </w:rPr>
            </w:pPr>
            <w:r>
              <w:rPr>
                <w:rFonts w:cstheme="minorHAnsi"/>
              </w:rPr>
              <w:t>Cultural Community</w:t>
            </w:r>
          </w:p>
        </w:tc>
        <w:tc>
          <w:tcPr>
            <w:tcW w:w="671" w:type="dxa"/>
            <w:textDirection w:val="btLr"/>
          </w:tcPr>
          <w:p w14:paraId="77B30D15" w14:textId="77777777" w:rsidR="0043444E" w:rsidRPr="0092064A" w:rsidRDefault="0043444E" w:rsidP="009511FD">
            <w:pPr>
              <w:rPr>
                <w:rFonts w:cstheme="minorHAnsi"/>
              </w:rPr>
            </w:pPr>
            <w:r>
              <w:rPr>
                <w:rFonts w:cstheme="minorHAnsi"/>
              </w:rPr>
              <w:t>Cultural Country</w:t>
            </w:r>
          </w:p>
        </w:tc>
      </w:tr>
      <w:tr w:rsidR="0043444E" w:rsidRPr="0092064A" w14:paraId="150E4BE0" w14:textId="77777777" w:rsidTr="009511FD">
        <w:trPr>
          <w:trHeight w:val="300"/>
        </w:trPr>
        <w:tc>
          <w:tcPr>
            <w:tcW w:w="1786" w:type="dxa"/>
            <w:vMerge w:val="restart"/>
          </w:tcPr>
          <w:p w14:paraId="31410AF6" w14:textId="77777777" w:rsidR="0043444E" w:rsidRPr="0092064A" w:rsidRDefault="0043444E" w:rsidP="009511FD">
            <w:pPr>
              <w:autoSpaceDE w:val="0"/>
              <w:autoSpaceDN w:val="0"/>
              <w:adjustRightInd w:val="0"/>
              <w:rPr>
                <w:rFonts w:cstheme="minorHAnsi"/>
                <w:b/>
                <w:bCs/>
              </w:rPr>
            </w:pPr>
            <w:r w:rsidRPr="0092064A">
              <w:rPr>
                <w:rFonts w:cstheme="minorHAnsi"/>
                <w:b/>
                <w:bCs/>
              </w:rPr>
              <w:t xml:space="preserve">Forward </w:t>
            </w:r>
            <w:r>
              <w:rPr>
                <w:rFonts w:cstheme="minorHAnsi"/>
                <w:b/>
                <w:bCs/>
              </w:rPr>
              <w:t>Focused</w:t>
            </w:r>
          </w:p>
          <w:p w14:paraId="274E3CA9" w14:textId="77777777" w:rsidR="0043444E" w:rsidRPr="0092064A" w:rsidRDefault="0043444E" w:rsidP="009511FD">
            <w:pPr>
              <w:autoSpaceDE w:val="0"/>
              <w:autoSpaceDN w:val="0"/>
              <w:adjustRightInd w:val="0"/>
              <w:rPr>
                <w:rFonts w:cstheme="minorHAnsi"/>
              </w:rPr>
            </w:pPr>
            <w:r w:rsidRPr="00781A64">
              <w:rPr>
                <w:rFonts w:cstheme="minorHAnsi"/>
              </w:rPr>
              <w:t>A place always looking ahead, positively seeking to build a better future for all that call it home.</w:t>
            </w:r>
          </w:p>
          <w:p w14:paraId="7F79E932" w14:textId="77777777" w:rsidR="0043444E" w:rsidRPr="0092064A" w:rsidRDefault="0043444E" w:rsidP="009511FD">
            <w:pPr>
              <w:rPr>
                <w:rFonts w:cstheme="minorHAnsi"/>
                <w:b/>
                <w:bCs/>
              </w:rPr>
            </w:pPr>
          </w:p>
        </w:tc>
        <w:tc>
          <w:tcPr>
            <w:tcW w:w="9021" w:type="dxa"/>
            <w:gridSpan w:val="6"/>
            <w:shd w:val="clear" w:color="auto" w:fill="002060"/>
          </w:tcPr>
          <w:p w14:paraId="02F42026" w14:textId="77777777" w:rsidR="0043444E" w:rsidRPr="005320BE" w:rsidRDefault="0043444E" w:rsidP="009511FD">
            <w:pPr>
              <w:rPr>
                <w:rFonts w:cstheme="minorHAnsi"/>
                <w:b/>
                <w:bCs/>
              </w:rPr>
            </w:pPr>
            <w:r w:rsidRPr="005320BE">
              <w:rPr>
                <w:rFonts w:cstheme="minorHAnsi"/>
                <w:b/>
                <w:bCs/>
              </w:rPr>
              <w:t>Year 1</w:t>
            </w:r>
          </w:p>
        </w:tc>
        <w:tc>
          <w:tcPr>
            <w:tcW w:w="671" w:type="dxa"/>
            <w:shd w:val="clear" w:color="auto" w:fill="002060"/>
          </w:tcPr>
          <w:p w14:paraId="6A820461" w14:textId="77777777" w:rsidR="0043444E" w:rsidRPr="005320BE" w:rsidRDefault="0043444E" w:rsidP="009511FD">
            <w:pPr>
              <w:rPr>
                <w:rFonts w:cstheme="minorHAnsi"/>
                <w:b/>
                <w:bCs/>
              </w:rPr>
            </w:pPr>
          </w:p>
        </w:tc>
        <w:tc>
          <w:tcPr>
            <w:tcW w:w="671" w:type="dxa"/>
            <w:shd w:val="clear" w:color="auto" w:fill="002060"/>
          </w:tcPr>
          <w:p w14:paraId="18EEEE63" w14:textId="77777777" w:rsidR="0043444E" w:rsidRPr="005320BE" w:rsidRDefault="0043444E" w:rsidP="009511FD">
            <w:pPr>
              <w:rPr>
                <w:rFonts w:cstheme="minorHAnsi"/>
                <w:b/>
                <w:bCs/>
              </w:rPr>
            </w:pPr>
          </w:p>
        </w:tc>
        <w:tc>
          <w:tcPr>
            <w:tcW w:w="671" w:type="dxa"/>
            <w:shd w:val="clear" w:color="auto" w:fill="002060"/>
          </w:tcPr>
          <w:p w14:paraId="213BFAB9" w14:textId="77777777" w:rsidR="0043444E" w:rsidRPr="005320BE" w:rsidRDefault="0043444E" w:rsidP="009511FD">
            <w:pPr>
              <w:rPr>
                <w:rFonts w:cstheme="minorHAnsi"/>
                <w:b/>
                <w:bCs/>
              </w:rPr>
            </w:pPr>
          </w:p>
        </w:tc>
      </w:tr>
      <w:tr w:rsidR="0043444E" w:rsidRPr="0092064A" w14:paraId="2C538E2E" w14:textId="77777777" w:rsidTr="009511FD">
        <w:trPr>
          <w:trHeight w:val="300"/>
        </w:trPr>
        <w:tc>
          <w:tcPr>
            <w:tcW w:w="1786" w:type="dxa"/>
            <w:vMerge/>
          </w:tcPr>
          <w:p w14:paraId="60817A7C" w14:textId="77777777" w:rsidR="0043444E" w:rsidRPr="0092064A" w:rsidRDefault="0043444E" w:rsidP="009511FD">
            <w:pPr>
              <w:rPr>
                <w:rFonts w:cstheme="minorHAnsi"/>
              </w:rPr>
            </w:pPr>
          </w:p>
        </w:tc>
        <w:tc>
          <w:tcPr>
            <w:tcW w:w="4446" w:type="dxa"/>
          </w:tcPr>
          <w:p w14:paraId="6244C408" w14:textId="77777777" w:rsidR="0043444E" w:rsidRDefault="0043444E" w:rsidP="0043444E">
            <w:pPr>
              <w:pStyle w:val="ListParagraph"/>
              <w:numPr>
                <w:ilvl w:val="0"/>
                <w:numId w:val="5"/>
              </w:numPr>
              <w:rPr>
                <w:rFonts w:cstheme="minorHAnsi"/>
              </w:rPr>
            </w:pPr>
            <w:r>
              <w:rPr>
                <w:rFonts w:cstheme="minorHAnsi"/>
              </w:rPr>
              <w:t xml:space="preserve">Work with creative sector and regional partners to identify local </w:t>
            </w:r>
            <w:r w:rsidRPr="00074720">
              <w:rPr>
                <w:rFonts w:cstheme="minorHAnsi"/>
              </w:rPr>
              <w:t>skills gap</w:t>
            </w:r>
            <w:r>
              <w:rPr>
                <w:rFonts w:cstheme="minorHAnsi"/>
              </w:rPr>
              <w:t>s</w:t>
            </w:r>
            <w:r w:rsidRPr="00074720">
              <w:rPr>
                <w:rFonts w:cstheme="minorHAnsi"/>
              </w:rPr>
              <w:t xml:space="preserve"> </w:t>
            </w:r>
            <w:r>
              <w:rPr>
                <w:rFonts w:cstheme="minorHAnsi"/>
              </w:rPr>
              <w:t xml:space="preserve">linked with the development of the screen industries in Berkshire. </w:t>
            </w:r>
          </w:p>
          <w:p w14:paraId="032150B6" w14:textId="77777777" w:rsidR="0043444E" w:rsidRDefault="0043444E" w:rsidP="0043444E">
            <w:pPr>
              <w:pStyle w:val="ListParagraph"/>
              <w:numPr>
                <w:ilvl w:val="0"/>
                <w:numId w:val="5"/>
              </w:numPr>
              <w:rPr>
                <w:rFonts w:cstheme="minorHAnsi"/>
              </w:rPr>
            </w:pPr>
            <w:r>
              <w:rPr>
                <w:rFonts w:cstheme="minorHAnsi"/>
              </w:rPr>
              <w:t xml:space="preserve">Create opportunities to share best practice and learning locally and nationally – 1 workshop </w:t>
            </w:r>
          </w:p>
          <w:p w14:paraId="3021F583" w14:textId="77777777" w:rsidR="0043444E" w:rsidRDefault="0043444E" w:rsidP="0043444E">
            <w:pPr>
              <w:pStyle w:val="ListParagraph"/>
              <w:numPr>
                <w:ilvl w:val="0"/>
                <w:numId w:val="5"/>
              </w:numPr>
              <w:autoSpaceDE w:val="0"/>
              <w:autoSpaceDN w:val="0"/>
              <w:adjustRightInd w:val="0"/>
              <w:rPr>
                <w:rFonts w:cstheme="minorHAnsi"/>
              </w:rPr>
            </w:pPr>
            <w:r w:rsidRPr="0043444E">
              <w:rPr>
                <w:rFonts w:cstheme="minorHAnsi"/>
              </w:rPr>
              <w:t>Develop an external funding bid</w:t>
            </w:r>
            <w:r>
              <w:rPr>
                <w:rFonts w:cstheme="minorHAnsi"/>
              </w:rPr>
              <w:t xml:space="preserve"> to create</w:t>
            </w:r>
            <w:r w:rsidRPr="0060542C">
              <w:rPr>
                <w:rFonts w:cstheme="minorHAnsi"/>
              </w:rPr>
              <w:t xml:space="preserve"> an ongoing programme of co-commissioning of cultural projects to deliver social impact. Partner with funders and strategic delivery partners from non-ACH sectors to deliver on multiple priorities. Move beyond current partners into new communities and groups.</w:t>
            </w:r>
            <w:r>
              <w:rPr>
                <w:rFonts w:cstheme="minorHAnsi"/>
              </w:rPr>
              <w:t xml:space="preserve"> </w:t>
            </w:r>
          </w:p>
          <w:p w14:paraId="21D4808E" w14:textId="77777777" w:rsidR="0043444E" w:rsidRPr="00BC03BD" w:rsidRDefault="0043444E" w:rsidP="0043444E">
            <w:pPr>
              <w:pStyle w:val="ListParagraph"/>
              <w:numPr>
                <w:ilvl w:val="0"/>
                <w:numId w:val="5"/>
              </w:numPr>
              <w:autoSpaceDE w:val="0"/>
              <w:autoSpaceDN w:val="0"/>
              <w:adjustRightInd w:val="0"/>
              <w:rPr>
                <w:rFonts w:cstheme="minorHAnsi"/>
              </w:rPr>
            </w:pPr>
            <w:r w:rsidRPr="00BC03BD">
              <w:rPr>
                <w:rFonts w:cstheme="minorHAnsi"/>
              </w:rPr>
              <w:t xml:space="preserve">Embed </w:t>
            </w:r>
            <w:r>
              <w:rPr>
                <w:rFonts w:cstheme="minorHAnsi"/>
              </w:rPr>
              <w:t xml:space="preserve">genuine </w:t>
            </w:r>
            <w:r w:rsidRPr="00BC03BD">
              <w:rPr>
                <w:rFonts w:cstheme="minorHAnsi"/>
              </w:rPr>
              <w:t>youth voice into organisations and projects</w:t>
            </w:r>
            <w:r>
              <w:rPr>
                <w:rFonts w:cstheme="minorHAnsi"/>
              </w:rPr>
              <w:t xml:space="preserve">. </w:t>
            </w:r>
          </w:p>
          <w:p w14:paraId="70548985" w14:textId="77777777" w:rsidR="0043444E" w:rsidRPr="00296A96" w:rsidRDefault="0043444E" w:rsidP="0043444E">
            <w:pPr>
              <w:pStyle w:val="ListParagraph"/>
              <w:numPr>
                <w:ilvl w:val="0"/>
                <w:numId w:val="5"/>
              </w:numPr>
              <w:autoSpaceDE w:val="0"/>
              <w:autoSpaceDN w:val="0"/>
              <w:adjustRightInd w:val="0"/>
              <w:rPr>
                <w:rFonts w:cstheme="minorHAnsi"/>
              </w:rPr>
            </w:pPr>
            <w:r w:rsidRPr="2F0FA511">
              <w:t>Deliver the Children and Young People’s Mental Wellbeing Through Culture Project</w:t>
            </w:r>
            <w:r>
              <w:t xml:space="preserve">. As part of the legacy of the project, document the existing offerings in this area of the sector.  </w:t>
            </w:r>
          </w:p>
        </w:tc>
        <w:tc>
          <w:tcPr>
            <w:tcW w:w="1000" w:type="dxa"/>
          </w:tcPr>
          <w:p w14:paraId="762CAD85" w14:textId="77777777" w:rsidR="0043444E" w:rsidRPr="0092064A" w:rsidRDefault="0043444E" w:rsidP="009511FD">
            <w:pPr>
              <w:rPr>
                <w:rFonts w:cstheme="minorHAnsi"/>
              </w:rPr>
            </w:pPr>
            <w:r w:rsidRPr="0092064A">
              <w:rPr>
                <w:rFonts w:cstheme="minorHAnsi"/>
              </w:rPr>
              <w:t xml:space="preserve"> </w:t>
            </w:r>
          </w:p>
        </w:tc>
        <w:tc>
          <w:tcPr>
            <w:tcW w:w="1492" w:type="dxa"/>
          </w:tcPr>
          <w:p w14:paraId="2B09D169" w14:textId="77777777" w:rsidR="0043444E" w:rsidRDefault="0043444E" w:rsidP="009511FD">
            <w:pPr>
              <w:rPr>
                <w:rFonts w:cstheme="minorHAnsi"/>
              </w:rPr>
            </w:pPr>
            <w:r>
              <w:rPr>
                <w:rFonts w:cstheme="minorHAnsi"/>
              </w:rPr>
              <w:t xml:space="preserve">Brighter Futures for Children </w:t>
            </w:r>
          </w:p>
          <w:p w14:paraId="32B379FE" w14:textId="77777777" w:rsidR="0043444E" w:rsidRDefault="0043444E" w:rsidP="009511FD">
            <w:pPr>
              <w:rPr>
                <w:rFonts w:cstheme="minorHAnsi"/>
              </w:rPr>
            </w:pPr>
          </w:p>
          <w:p w14:paraId="2A5BDEBD" w14:textId="77777777" w:rsidR="0043444E" w:rsidRPr="0092064A" w:rsidRDefault="0043444E" w:rsidP="009511FD">
            <w:pPr>
              <w:rPr>
                <w:rFonts w:cstheme="minorHAnsi"/>
              </w:rPr>
            </w:pPr>
            <w:r>
              <w:rPr>
                <w:rFonts w:cstheme="minorHAnsi"/>
              </w:rPr>
              <w:t>Cultural Education Partnership Strategy</w:t>
            </w:r>
          </w:p>
        </w:tc>
        <w:tc>
          <w:tcPr>
            <w:tcW w:w="666" w:type="dxa"/>
          </w:tcPr>
          <w:p w14:paraId="217CCDDB" w14:textId="77777777" w:rsidR="0043444E" w:rsidRPr="0092064A" w:rsidRDefault="0043444E" w:rsidP="009511FD">
            <w:pPr>
              <w:rPr>
                <w:rFonts w:cstheme="minorHAnsi"/>
              </w:rPr>
            </w:pPr>
            <w:r>
              <w:rPr>
                <w:rFonts w:cstheme="minorHAnsi"/>
                <w:noProof/>
              </w:rPr>
              <w:drawing>
                <wp:inline distT="0" distB="0" distL="0" distR="0" wp14:anchorId="5645DF10" wp14:editId="518B5FB9">
                  <wp:extent cx="285750" cy="285750"/>
                  <wp:effectExtent l="0" t="0" r="0" b="0"/>
                  <wp:docPr id="8" name="Graphic 8" descr="Group of 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Group of men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5750" cy="285750"/>
                          </a:xfrm>
                          <a:prstGeom prst="rect">
                            <a:avLst/>
                          </a:prstGeom>
                        </pic:spPr>
                      </pic:pic>
                    </a:graphicData>
                  </a:graphic>
                </wp:inline>
              </w:drawing>
            </w:r>
          </w:p>
        </w:tc>
        <w:tc>
          <w:tcPr>
            <w:tcW w:w="741" w:type="dxa"/>
          </w:tcPr>
          <w:p w14:paraId="4BF21231" w14:textId="77777777" w:rsidR="0043444E" w:rsidRPr="0092064A" w:rsidRDefault="0043444E" w:rsidP="009511FD">
            <w:pPr>
              <w:rPr>
                <w:rFonts w:cstheme="minorHAnsi"/>
              </w:rPr>
            </w:pPr>
          </w:p>
        </w:tc>
        <w:tc>
          <w:tcPr>
            <w:tcW w:w="676" w:type="dxa"/>
          </w:tcPr>
          <w:p w14:paraId="20B0AE28" w14:textId="77777777" w:rsidR="0043444E" w:rsidRPr="0092064A" w:rsidRDefault="0043444E" w:rsidP="009511FD">
            <w:pPr>
              <w:rPr>
                <w:rFonts w:cstheme="minorHAnsi"/>
              </w:rPr>
            </w:pPr>
            <w:r>
              <w:rPr>
                <w:rFonts w:cstheme="minorHAnsi"/>
                <w:noProof/>
              </w:rPr>
              <w:drawing>
                <wp:inline distT="0" distB="0" distL="0" distR="0" wp14:anchorId="6AE42029" wp14:editId="4CB2AA92">
                  <wp:extent cx="292100" cy="292100"/>
                  <wp:effectExtent l="0" t="0" r="0" b="0"/>
                  <wp:docPr id="7" name="Graphic 7" descr="Che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ers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92100" cy="292100"/>
                          </a:xfrm>
                          <a:prstGeom prst="rect">
                            <a:avLst/>
                          </a:prstGeom>
                        </pic:spPr>
                      </pic:pic>
                    </a:graphicData>
                  </a:graphic>
                </wp:inline>
              </w:drawing>
            </w:r>
          </w:p>
        </w:tc>
        <w:tc>
          <w:tcPr>
            <w:tcW w:w="671" w:type="dxa"/>
          </w:tcPr>
          <w:p w14:paraId="3515EB88" w14:textId="77777777" w:rsidR="0043444E" w:rsidRDefault="0043444E" w:rsidP="009511FD">
            <w:pPr>
              <w:rPr>
                <w:rFonts w:cstheme="minorHAnsi"/>
                <w:noProof/>
              </w:rPr>
            </w:pPr>
          </w:p>
        </w:tc>
        <w:tc>
          <w:tcPr>
            <w:tcW w:w="671" w:type="dxa"/>
          </w:tcPr>
          <w:p w14:paraId="24F98052" w14:textId="77777777" w:rsidR="0043444E" w:rsidRDefault="0043444E" w:rsidP="009511FD">
            <w:pPr>
              <w:rPr>
                <w:rFonts w:cstheme="minorHAnsi"/>
                <w:noProof/>
              </w:rPr>
            </w:pPr>
            <w:r>
              <w:rPr>
                <w:rFonts w:cstheme="minorHAnsi"/>
                <w:noProof/>
              </w:rPr>
              <w:drawing>
                <wp:inline distT="0" distB="0" distL="0" distR="0" wp14:anchorId="7D468F9B" wp14:editId="17003515">
                  <wp:extent cx="260350" cy="260350"/>
                  <wp:effectExtent l="0" t="0" r="6350" b="6350"/>
                  <wp:docPr id="14" name="Graphic 14" descr="Badge 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Tic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0350" cy="260350"/>
                          </a:xfrm>
                          <a:prstGeom prst="rect">
                            <a:avLst/>
                          </a:prstGeom>
                        </pic:spPr>
                      </pic:pic>
                    </a:graphicData>
                  </a:graphic>
                </wp:inline>
              </w:drawing>
            </w:r>
          </w:p>
        </w:tc>
        <w:tc>
          <w:tcPr>
            <w:tcW w:w="671" w:type="dxa"/>
          </w:tcPr>
          <w:p w14:paraId="12BCA14F" w14:textId="77777777" w:rsidR="0043444E" w:rsidRDefault="0043444E" w:rsidP="009511FD">
            <w:pPr>
              <w:rPr>
                <w:rFonts w:cstheme="minorHAnsi"/>
                <w:noProof/>
              </w:rPr>
            </w:pPr>
          </w:p>
          <w:p w14:paraId="69850D2B" w14:textId="77777777" w:rsidR="0043444E" w:rsidRDefault="0043444E" w:rsidP="009511FD">
            <w:pPr>
              <w:rPr>
                <w:rFonts w:cstheme="minorHAnsi"/>
                <w:noProof/>
              </w:rPr>
            </w:pPr>
          </w:p>
          <w:p w14:paraId="305710AD" w14:textId="77777777" w:rsidR="0043444E" w:rsidRDefault="0043444E" w:rsidP="009511FD">
            <w:pPr>
              <w:rPr>
                <w:rFonts w:cstheme="minorHAnsi"/>
                <w:noProof/>
              </w:rPr>
            </w:pPr>
          </w:p>
          <w:p w14:paraId="17277F76" w14:textId="77777777" w:rsidR="0043444E" w:rsidRDefault="0043444E" w:rsidP="009511FD">
            <w:pPr>
              <w:rPr>
                <w:rFonts w:cstheme="minorHAnsi"/>
                <w:noProof/>
              </w:rPr>
            </w:pPr>
          </w:p>
          <w:p w14:paraId="615197B3" w14:textId="77777777" w:rsidR="0043444E" w:rsidRDefault="0043444E" w:rsidP="009511FD">
            <w:pPr>
              <w:rPr>
                <w:rFonts w:cstheme="minorHAnsi"/>
                <w:noProof/>
              </w:rPr>
            </w:pPr>
          </w:p>
          <w:p w14:paraId="123592F5" w14:textId="77777777" w:rsidR="0043444E" w:rsidRDefault="0043444E" w:rsidP="009511FD">
            <w:pPr>
              <w:rPr>
                <w:rFonts w:cstheme="minorHAnsi"/>
                <w:noProof/>
              </w:rPr>
            </w:pPr>
            <w:r>
              <w:rPr>
                <w:rFonts w:cstheme="minorHAnsi"/>
                <w:noProof/>
              </w:rPr>
              <w:drawing>
                <wp:inline distT="0" distB="0" distL="0" distR="0" wp14:anchorId="7E011F32" wp14:editId="0C16C6B1">
                  <wp:extent cx="260350" cy="260350"/>
                  <wp:effectExtent l="0" t="0" r="6350" b="6350"/>
                  <wp:docPr id="18" name="Graphic 18" descr="Badge 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Tic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0350" cy="260350"/>
                          </a:xfrm>
                          <a:prstGeom prst="rect">
                            <a:avLst/>
                          </a:prstGeom>
                        </pic:spPr>
                      </pic:pic>
                    </a:graphicData>
                  </a:graphic>
                </wp:inline>
              </w:drawing>
            </w:r>
          </w:p>
        </w:tc>
      </w:tr>
      <w:tr w:rsidR="0043444E" w:rsidRPr="0092064A" w14:paraId="3F51CD3D" w14:textId="77777777" w:rsidTr="009511FD">
        <w:trPr>
          <w:trHeight w:val="300"/>
        </w:trPr>
        <w:tc>
          <w:tcPr>
            <w:tcW w:w="1786" w:type="dxa"/>
            <w:vMerge/>
          </w:tcPr>
          <w:p w14:paraId="1C825800" w14:textId="77777777" w:rsidR="0043444E" w:rsidRPr="0092064A" w:rsidRDefault="0043444E" w:rsidP="009511FD">
            <w:pPr>
              <w:rPr>
                <w:rFonts w:cstheme="minorHAnsi"/>
              </w:rPr>
            </w:pPr>
          </w:p>
        </w:tc>
        <w:tc>
          <w:tcPr>
            <w:tcW w:w="9021" w:type="dxa"/>
            <w:gridSpan w:val="6"/>
            <w:shd w:val="clear" w:color="auto" w:fill="002060"/>
          </w:tcPr>
          <w:p w14:paraId="4F76B0F2" w14:textId="77777777" w:rsidR="0043444E" w:rsidRPr="005320BE" w:rsidRDefault="0043444E" w:rsidP="009511FD">
            <w:pPr>
              <w:rPr>
                <w:rFonts w:cstheme="minorHAnsi"/>
                <w:b/>
                <w:bCs/>
              </w:rPr>
            </w:pPr>
            <w:r w:rsidRPr="005320BE">
              <w:rPr>
                <w:rFonts w:cstheme="minorHAnsi"/>
                <w:b/>
                <w:bCs/>
              </w:rPr>
              <w:t>Year 2</w:t>
            </w:r>
          </w:p>
        </w:tc>
        <w:tc>
          <w:tcPr>
            <w:tcW w:w="671" w:type="dxa"/>
            <w:shd w:val="clear" w:color="auto" w:fill="002060"/>
          </w:tcPr>
          <w:p w14:paraId="176F0F8E" w14:textId="77777777" w:rsidR="0043444E" w:rsidRPr="005320BE" w:rsidRDefault="0043444E" w:rsidP="009511FD">
            <w:pPr>
              <w:rPr>
                <w:rFonts w:cstheme="minorHAnsi"/>
                <w:b/>
                <w:bCs/>
              </w:rPr>
            </w:pPr>
          </w:p>
        </w:tc>
        <w:tc>
          <w:tcPr>
            <w:tcW w:w="671" w:type="dxa"/>
            <w:shd w:val="clear" w:color="auto" w:fill="002060"/>
          </w:tcPr>
          <w:p w14:paraId="1AB473AF" w14:textId="77777777" w:rsidR="0043444E" w:rsidRPr="005320BE" w:rsidRDefault="0043444E" w:rsidP="009511FD">
            <w:pPr>
              <w:rPr>
                <w:rFonts w:cstheme="minorHAnsi"/>
                <w:b/>
                <w:bCs/>
              </w:rPr>
            </w:pPr>
          </w:p>
        </w:tc>
        <w:tc>
          <w:tcPr>
            <w:tcW w:w="671" w:type="dxa"/>
            <w:shd w:val="clear" w:color="auto" w:fill="002060"/>
          </w:tcPr>
          <w:p w14:paraId="17C6C3CA" w14:textId="77777777" w:rsidR="0043444E" w:rsidRPr="005320BE" w:rsidRDefault="0043444E" w:rsidP="009511FD">
            <w:pPr>
              <w:rPr>
                <w:rFonts w:cstheme="minorHAnsi"/>
                <w:b/>
                <w:bCs/>
              </w:rPr>
            </w:pPr>
          </w:p>
        </w:tc>
      </w:tr>
      <w:tr w:rsidR="0043444E" w:rsidRPr="0092064A" w14:paraId="4D02AB0A" w14:textId="77777777" w:rsidTr="009511FD">
        <w:trPr>
          <w:trHeight w:val="300"/>
        </w:trPr>
        <w:tc>
          <w:tcPr>
            <w:tcW w:w="1786" w:type="dxa"/>
            <w:vMerge/>
          </w:tcPr>
          <w:p w14:paraId="403B611F" w14:textId="77777777" w:rsidR="0043444E" w:rsidRPr="0092064A" w:rsidRDefault="0043444E" w:rsidP="009511FD">
            <w:pPr>
              <w:rPr>
                <w:rFonts w:cstheme="minorHAnsi"/>
              </w:rPr>
            </w:pPr>
          </w:p>
        </w:tc>
        <w:tc>
          <w:tcPr>
            <w:tcW w:w="4446" w:type="dxa"/>
          </w:tcPr>
          <w:p w14:paraId="4109B26F" w14:textId="77777777" w:rsidR="0043444E" w:rsidRPr="00084F71" w:rsidRDefault="0043444E" w:rsidP="0043444E">
            <w:pPr>
              <w:pStyle w:val="ListParagraph"/>
              <w:numPr>
                <w:ilvl w:val="0"/>
                <w:numId w:val="5"/>
              </w:numPr>
              <w:rPr>
                <w:rFonts w:cstheme="minorHAnsi"/>
              </w:rPr>
            </w:pPr>
            <w:r>
              <w:rPr>
                <w:rFonts w:cstheme="minorHAnsi"/>
              </w:rPr>
              <w:t>Support creative skills development in our town from pipeline in schools through to apprenticeships and w</w:t>
            </w:r>
            <w:r w:rsidRPr="00084F71">
              <w:rPr>
                <w:rFonts w:cstheme="minorHAnsi"/>
              </w:rPr>
              <w:t xml:space="preserve">ork </w:t>
            </w:r>
            <w:r>
              <w:rPr>
                <w:rFonts w:cstheme="minorHAnsi"/>
              </w:rPr>
              <w:t>in</w:t>
            </w:r>
            <w:r w:rsidRPr="00084F71">
              <w:rPr>
                <w:rFonts w:cstheme="minorHAnsi"/>
              </w:rPr>
              <w:t xml:space="preserve"> partners</w:t>
            </w:r>
            <w:r>
              <w:rPr>
                <w:rFonts w:cstheme="minorHAnsi"/>
              </w:rPr>
              <w:t>hip</w:t>
            </w:r>
            <w:r w:rsidRPr="00084F71">
              <w:rPr>
                <w:rFonts w:cstheme="minorHAnsi"/>
              </w:rPr>
              <w:t xml:space="preserve"> to create schemes bridging skills gaps in the Creative Sector</w:t>
            </w:r>
            <w:r>
              <w:rPr>
                <w:rFonts w:cstheme="minorHAnsi"/>
              </w:rPr>
              <w:t>.</w:t>
            </w:r>
            <w:r w:rsidRPr="00084F71">
              <w:rPr>
                <w:rFonts w:cstheme="minorHAnsi"/>
              </w:rPr>
              <w:t xml:space="preserve"> </w:t>
            </w:r>
          </w:p>
          <w:p w14:paraId="2C0F33CD" w14:textId="77777777" w:rsidR="0043444E" w:rsidRDefault="0043444E" w:rsidP="0043444E">
            <w:pPr>
              <w:pStyle w:val="ListParagraph"/>
              <w:numPr>
                <w:ilvl w:val="0"/>
                <w:numId w:val="5"/>
              </w:numPr>
              <w:rPr>
                <w:rFonts w:cstheme="minorHAnsi"/>
              </w:rPr>
            </w:pPr>
            <w:r>
              <w:rPr>
                <w:rFonts w:cstheme="minorHAnsi"/>
              </w:rPr>
              <w:t>Share best practice and learning locally and nationally – 2 workshops.</w:t>
            </w:r>
          </w:p>
          <w:p w14:paraId="5E431364" w14:textId="77777777" w:rsidR="0043444E" w:rsidRPr="00305701" w:rsidRDefault="0043444E" w:rsidP="0043444E">
            <w:pPr>
              <w:pStyle w:val="ListParagraph"/>
              <w:numPr>
                <w:ilvl w:val="0"/>
                <w:numId w:val="5"/>
              </w:numPr>
              <w:rPr>
                <w:rFonts w:cstheme="minorHAnsi"/>
              </w:rPr>
            </w:pPr>
            <w:r>
              <w:rPr>
                <w:rFonts w:cstheme="minorHAnsi"/>
              </w:rPr>
              <w:t>Complete d</w:t>
            </w:r>
            <w:r w:rsidRPr="0092064A">
              <w:rPr>
                <w:rFonts w:cstheme="minorHAnsi"/>
              </w:rPr>
              <w:t>eliver</w:t>
            </w:r>
            <w:r>
              <w:rPr>
                <w:rFonts w:cstheme="minorHAnsi"/>
              </w:rPr>
              <w:t>y</w:t>
            </w:r>
            <w:r w:rsidRPr="0092064A">
              <w:rPr>
                <w:rFonts w:cstheme="minorHAnsi"/>
              </w:rPr>
              <w:t xml:space="preserve"> </w:t>
            </w:r>
            <w:r>
              <w:rPr>
                <w:rFonts w:cstheme="minorHAnsi"/>
              </w:rPr>
              <w:t xml:space="preserve">of </w:t>
            </w:r>
            <w:r w:rsidRPr="0092064A">
              <w:rPr>
                <w:rFonts w:cstheme="minorHAnsi"/>
              </w:rPr>
              <w:t>the CEP</w:t>
            </w:r>
            <w:r>
              <w:rPr>
                <w:rFonts w:cstheme="minorHAnsi"/>
              </w:rPr>
              <w:t xml:space="preserve"> 2020-2023</w:t>
            </w:r>
            <w:r w:rsidRPr="0092064A">
              <w:rPr>
                <w:rFonts w:cstheme="minorHAnsi"/>
              </w:rPr>
              <w:t xml:space="preserve"> Action Plan</w:t>
            </w:r>
            <w:r>
              <w:rPr>
                <w:rFonts w:cstheme="minorHAnsi"/>
              </w:rPr>
              <w:t xml:space="preserve"> and consult on the next </w:t>
            </w:r>
            <w:proofErr w:type="gramStart"/>
            <w:r>
              <w:rPr>
                <w:rFonts w:cstheme="minorHAnsi"/>
              </w:rPr>
              <w:t>3 year</w:t>
            </w:r>
            <w:proofErr w:type="gramEnd"/>
            <w:r>
              <w:rPr>
                <w:rFonts w:cstheme="minorHAnsi"/>
              </w:rPr>
              <w:t xml:space="preserve"> action plan. </w:t>
            </w:r>
          </w:p>
        </w:tc>
        <w:tc>
          <w:tcPr>
            <w:tcW w:w="1000" w:type="dxa"/>
          </w:tcPr>
          <w:p w14:paraId="4E4BCDF3" w14:textId="77777777" w:rsidR="0043444E" w:rsidRPr="0092064A" w:rsidRDefault="0043444E" w:rsidP="009511FD">
            <w:pPr>
              <w:rPr>
                <w:rFonts w:cstheme="minorHAnsi"/>
              </w:rPr>
            </w:pPr>
          </w:p>
        </w:tc>
        <w:tc>
          <w:tcPr>
            <w:tcW w:w="1492" w:type="dxa"/>
          </w:tcPr>
          <w:p w14:paraId="4D28CF53" w14:textId="77777777" w:rsidR="0043444E" w:rsidRPr="0092064A" w:rsidRDefault="0043444E" w:rsidP="009511FD">
            <w:pPr>
              <w:rPr>
                <w:rFonts w:cstheme="minorHAnsi"/>
              </w:rPr>
            </w:pPr>
          </w:p>
        </w:tc>
        <w:tc>
          <w:tcPr>
            <w:tcW w:w="666" w:type="dxa"/>
          </w:tcPr>
          <w:p w14:paraId="31A67A25" w14:textId="77777777" w:rsidR="0043444E" w:rsidRPr="0092064A" w:rsidRDefault="0043444E" w:rsidP="009511FD">
            <w:pPr>
              <w:rPr>
                <w:rFonts w:cstheme="minorHAnsi"/>
              </w:rPr>
            </w:pPr>
            <w:r>
              <w:rPr>
                <w:rFonts w:cstheme="minorHAnsi"/>
                <w:noProof/>
              </w:rPr>
              <w:drawing>
                <wp:inline distT="0" distB="0" distL="0" distR="0" wp14:anchorId="60D11BC9" wp14:editId="5123E3A8">
                  <wp:extent cx="285750" cy="285750"/>
                  <wp:effectExtent l="0" t="0" r="0" b="0"/>
                  <wp:docPr id="9" name="Graphic 9" descr="Group of 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Group of men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5750" cy="285750"/>
                          </a:xfrm>
                          <a:prstGeom prst="rect">
                            <a:avLst/>
                          </a:prstGeom>
                        </pic:spPr>
                      </pic:pic>
                    </a:graphicData>
                  </a:graphic>
                </wp:inline>
              </w:drawing>
            </w:r>
          </w:p>
        </w:tc>
        <w:tc>
          <w:tcPr>
            <w:tcW w:w="741" w:type="dxa"/>
          </w:tcPr>
          <w:p w14:paraId="5AA8B2DC" w14:textId="77777777" w:rsidR="0043444E" w:rsidRPr="0092064A" w:rsidRDefault="0043444E" w:rsidP="009511FD">
            <w:pPr>
              <w:rPr>
                <w:rFonts w:cstheme="minorHAnsi"/>
              </w:rPr>
            </w:pPr>
          </w:p>
        </w:tc>
        <w:tc>
          <w:tcPr>
            <w:tcW w:w="676" w:type="dxa"/>
          </w:tcPr>
          <w:p w14:paraId="14E27E76" w14:textId="77777777" w:rsidR="0043444E" w:rsidRPr="0092064A" w:rsidRDefault="0043444E" w:rsidP="009511FD">
            <w:pPr>
              <w:rPr>
                <w:rFonts w:cstheme="minorHAnsi"/>
              </w:rPr>
            </w:pPr>
            <w:r>
              <w:rPr>
                <w:rFonts w:cstheme="minorHAnsi"/>
                <w:noProof/>
              </w:rPr>
              <w:drawing>
                <wp:inline distT="0" distB="0" distL="0" distR="0" wp14:anchorId="68E1849D" wp14:editId="2EA95A0C">
                  <wp:extent cx="292100" cy="292100"/>
                  <wp:effectExtent l="0" t="0" r="0" b="0"/>
                  <wp:docPr id="10" name="Graphic 10" descr="Che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ers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92100" cy="292100"/>
                          </a:xfrm>
                          <a:prstGeom prst="rect">
                            <a:avLst/>
                          </a:prstGeom>
                        </pic:spPr>
                      </pic:pic>
                    </a:graphicData>
                  </a:graphic>
                </wp:inline>
              </w:drawing>
            </w:r>
          </w:p>
        </w:tc>
        <w:tc>
          <w:tcPr>
            <w:tcW w:w="671" w:type="dxa"/>
          </w:tcPr>
          <w:p w14:paraId="501A34DB" w14:textId="77777777" w:rsidR="0043444E" w:rsidRDefault="0043444E" w:rsidP="009511FD">
            <w:pPr>
              <w:rPr>
                <w:rFonts w:cstheme="minorHAnsi"/>
                <w:noProof/>
              </w:rPr>
            </w:pPr>
            <w:r>
              <w:rPr>
                <w:rFonts w:cstheme="minorHAnsi"/>
                <w:noProof/>
              </w:rPr>
              <w:drawing>
                <wp:inline distT="0" distB="0" distL="0" distR="0" wp14:anchorId="31F03E20" wp14:editId="688C1B34">
                  <wp:extent cx="260350" cy="260350"/>
                  <wp:effectExtent l="0" t="0" r="6350" b="6350"/>
                  <wp:docPr id="19" name="Graphic 19" descr="Badge 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Tic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0350" cy="260350"/>
                          </a:xfrm>
                          <a:prstGeom prst="rect">
                            <a:avLst/>
                          </a:prstGeom>
                        </pic:spPr>
                      </pic:pic>
                    </a:graphicData>
                  </a:graphic>
                </wp:inline>
              </w:drawing>
            </w:r>
          </w:p>
        </w:tc>
        <w:tc>
          <w:tcPr>
            <w:tcW w:w="671" w:type="dxa"/>
          </w:tcPr>
          <w:p w14:paraId="186A940C" w14:textId="77777777" w:rsidR="0043444E" w:rsidRDefault="0043444E" w:rsidP="009511FD">
            <w:pPr>
              <w:rPr>
                <w:rFonts w:cstheme="minorHAnsi"/>
                <w:noProof/>
              </w:rPr>
            </w:pPr>
          </w:p>
        </w:tc>
        <w:tc>
          <w:tcPr>
            <w:tcW w:w="671" w:type="dxa"/>
          </w:tcPr>
          <w:p w14:paraId="4BBE45B5" w14:textId="77777777" w:rsidR="0043444E" w:rsidRDefault="0043444E" w:rsidP="009511FD">
            <w:pPr>
              <w:rPr>
                <w:rFonts w:cstheme="minorHAnsi"/>
                <w:noProof/>
              </w:rPr>
            </w:pPr>
          </w:p>
          <w:p w14:paraId="5D85172E" w14:textId="77777777" w:rsidR="0043444E" w:rsidRDefault="0043444E" w:rsidP="009511FD">
            <w:pPr>
              <w:rPr>
                <w:rFonts w:cstheme="minorHAnsi"/>
                <w:noProof/>
              </w:rPr>
            </w:pPr>
          </w:p>
          <w:p w14:paraId="55D7252A" w14:textId="77777777" w:rsidR="0043444E" w:rsidRDefault="0043444E" w:rsidP="009511FD">
            <w:pPr>
              <w:rPr>
                <w:rFonts w:cstheme="minorHAnsi"/>
                <w:noProof/>
              </w:rPr>
            </w:pPr>
          </w:p>
          <w:p w14:paraId="39B993DA" w14:textId="77777777" w:rsidR="0043444E" w:rsidRDefault="0043444E" w:rsidP="009511FD">
            <w:pPr>
              <w:rPr>
                <w:rFonts w:cstheme="minorHAnsi"/>
                <w:noProof/>
              </w:rPr>
            </w:pPr>
          </w:p>
          <w:p w14:paraId="1F69D2A3" w14:textId="77777777" w:rsidR="0043444E" w:rsidRDefault="0043444E" w:rsidP="009511FD">
            <w:pPr>
              <w:rPr>
                <w:rFonts w:cstheme="minorHAnsi"/>
                <w:noProof/>
              </w:rPr>
            </w:pPr>
          </w:p>
          <w:p w14:paraId="39C272C9" w14:textId="77777777" w:rsidR="0043444E" w:rsidRDefault="0043444E" w:rsidP="009511FD">
            <w:pPr>
              <w:rPr>
                <w:rFonts w:cstheme="minorHAnsi"/>
                <w:noProof/>
              </w:rPr>
            </w:pPr>
          </w:p>
          <w:p w14:paraId="73BA4C01" w14:textId="77777777" w:rsidR="0043444E" w:rsidRDefault="0043444E" w:rsidP="009511FD">
            <w:pPr>
              <w:rPr>
                <w:rFonts w:cstheme="minorHAnsi"/>
                <w:noProof/>
              </w:rPr>
            </w:pPr>
            <w:r>
              <w:rPr>
                <w:rFonts w:cstheme="minorHAnsi"/>
                <w:noProof/>
              </w:rPr>
              <w:drawing>
                <wp:inline distT="0" distB="0" distL="0" distR="0" wp14:anchorId="61FC81F7" wp14:editId="2F12C609">
                  <wp:extent cx="260350" cy="260350"/>
                  <wp:effectExtent l="0" t="0" r="6350" b="6350"/>
                  <wp:docPr id="20" name="Graphic 20" descr="Badge 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Tic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0350" cy="260350"/>
                          </a:xfrm>
                          <a:prstGeom prst="rect">
                            <a:avLst/>
                          </a:prstGeom>
                        </pic:spPr>
                      </pic:pic>
                    </a:graphicData>
                  </a:graphic>
                </wp:inline>
              </w:drawing>
            </w:r>
          </w:p>
        </w:tc>
      </w:tr>
      <w:tr w:rsidR="0043444E" w:rsidRPr="0092064A" w14:paraId="61756AD0" w14:textId="77777777" w:rsidTr="009511FD">
        <w:trPr>
          <w:trHeight w:val="300"/>
        </w:trPr>
        <w:tc>
          <w:tcPr>
            <w:tcW w:w="1786" w:type="dxa"/>
            <w:vMerge/>
          </w:tcPr>
          <w:p w14:paraId="7A686F07" w14:textId="77777777" w:rsidR="0043444E" w:rsidRPr="0092064A" w:rsidRDefault="0043444E" w:rsidP="009511FD">
            <w:pPr>
              <w:rPr>
                <w:rFonts w:cstheme="minorHAnsi"/>
              </w:rPr>
            </w:pPr>
          </w:p>
        </w:tc>
        <w:tc>
          <w:tcPr>
            <w:tcW w:w="9021" w:type="dxa"/>
            <w:gridSpan w:val="6"/>
            <w:shd w:val="clear" w:color="auto" w:fill="002060"/>
          </w:tcPr>
          <w:p w14:paraId="13785BED" w14:textId="77777777" w:rsidR="0043444E" w:rsidRPr="005320BE" w:rsidRDefault="0043444E" w:rsidP="009511FD">
            <w:pPr>
              <w:rPr>
                <w:rFonts w:cstheme="minorHAnsi"/>
                <w:b/>
                <w:bCs/>
              </w:rPr>
            </w:pPr>
            <w:r w:rsidRPr="005320BE">
              <w:rPr>
                <w:rFonts w:cstheme="minorHAnsi"/>
                <w:b/>
                <w:bCs/>
              </w:rPr>
              <w:t xml:space="preserve"> Year 3</w:t>
            </w:r>
          </w:p>
        </w:tc>
        <w:tc>
          <w:tcPr>
            <w:tcW w:w="671" w:type="dxa"/>
            <w:shd w:val="clear" w:color="auto" w:fill="002060"/>
          </w:tcPr>
          <w:p w14:paraId="0B6B5AA8" w14:textId="77777777" w:rsidR="0043444E" w:rsidRPr="005320BE" w:rsidRDefault="0043444E" w:rsidP="009511FD">
            <w:pPr>
              <w:rPr>
                <w:rFonts w:cstheme="minorHAnsi"/>
                <w:b/>
                <w:bCs/>
              </w:rPr>
            </w:pPr>
          </w:p>
        </w:tc>
        <w:tc>
          <w:tcPr>
            <w:tcW w:w="671" w:type="dxa"/>
            <w:shd w:val="clear" w:color="auto" w:fill="002060"/>
          </w:tcPr>
          <w:p w14:paraId="3081A46B" w14:textId="77777777" w:rsidR="0043444E" w:rsidRPr="005320BE" w:rsidRDefault="0043444E" w:rsidP="009511FD">
            <w:pPr>
              <w:rPr>
                <w:rFonts w:cstheme="minorHAnsi"/>
                <w:b/>
                <w:bCs/>
              </w:rPr>
            </w:pPr>
          </w:p>
        </w:tc>
        <w:tc>
          <w:tcPr>
            <w:tcW w:w="671" w:type="dxa"/>
            <w:shd w:val="clear" w:color="auto" w:fill="002060"/>
          </w:tcPr>
          <w:p w14:paraId="788D57FD" w14:textId="77777777" w:rsidR="0043444E" w:rsidRPr="005320BE" w:rsidRDefault="0043444E" w:rsidP="009511FD">
            <w:pPr>
              <w:rPr>
                <w:rFonts w:cstheme="minorHAnsi"/>
                <w:b/>
                <w:bCs/>
              </w:rPr>
            </w:pPr>
          </w:p>
        </w:tc>
      </w:tr>
      <w:tr w:rsidR="0043444E" w:rsidRPr="0092064A" w14:paraId="63EBEEB7" w14:textId="77777777" w:rsidTr="009511FD">
        <w:trPr>
          <w:trHeight w:val="300"/>
        </w:trPr>
        <w:tc>
          <w:tcPr>
            <w:tcW w:w="1786" w:type="dxa"/>
            <w:vMerge/>
          </w:tcPr>
          <w:p w14:paraId="708F8899" w14:textId="77777777" w:rsidR="0043444E" w:rsidRPr="0092064A" w:rsidRDefault="0043444E" w:rsidP="009511FD">
            <w:pPr>
              <w:rPr>
                <w:rFonts w:cstheme="minorHAnsi"/>
              </w:rPr>
            </w:pPr>
          </w:p>
        </w:tc>
        <w:tc>
          <w:tcPr>
            <w:tcW w:w="4446" w:type="dxa"/>
          </w:tcPr>
          <w:p w14:paraId="4D784A05" w14:textId="77777777" w:rsidR="0043444E" w:rsidRDefault="0043444E" w:rsidP="0043444E">
            <w:pPr>
              <w:pStyle w:val="ListParagraph"/>
              <w:numPr>
                <w:ilvl w:val="0"/>
                <w:numId w:val="6"/>
              </w:numPr>
              <w:rPr>
                <w:rFonts w:cstheme="minorHAnsi"/>
              </w:rPr>
            </w:pPr>
            <w:r w:rsidRPr="0043444E">
              <w:rPr>
                <w:rFonts w:cstheme="minorHAnsi"/>
              </w:rPr>
              <w:t>Develop an external funding bid</w:t>
            </w:r>
            <w:r w:rsidRPr="0092064A">
              <w:rPr>
                <w:rFonts w:cstheme="minorHAnsi"/>
              </w:rPr>
              <w:t xml:space="preserve"> commission further research on the value of the sector in the town – for example an economic impact or a social return on investment study –to broaden potential interest and the range of funders for ACH. Ideally working with the Whitley Researchers to develop this research.</w:t>
            </w:r>
            <w:r>
              <w:rPr>
                <w:rFonts w:cstheme="minorHAnsi"/>
              </w:rPr>
              <w:t xml:space="preserve"> </w:t>
            </w:r>
          </w:p>
          <w:p w14:paraId="1ABC8626" w14:textId="77777777" w:rsidR="0043444E" w:rsidRPr="00E55596" w:rsidRDefault="0043444E" w:rsidP="0043444E">
            <w:pPr>
              <w:pStyle w:val="ListParagraph"/>
              <w:numPr>
                <w:ilvl w:val="0"/>
                <w:numId w:val="6"/>
              </w:numPr>
              <w:rPr>
                <w:rFonts w:cstheme="minorHAnsi"/>
              </w:rPr>
            </w:pPr>
            <w:r>
              <w:rPr>
                <w:rFonts w:cstheme="minorHAnsi"/>
              </w:rPr>
              <w:t xml:space="preserve">Commence delivery of the CEP 2024-2027 Action Plan. </w:t>
            </w:r>
          </w:p>
        </w:tc>
        <w:tc>
          <w:tcPr>
            <w:tcW w:w="1000" w:type="dxa"/>
          </w:tcPr>
          <w:p w14:paraId="4D731B99" w14:textId="77777777" w:rsidR="0043444E" w:rsidRPr="0092064A" w:rsidRDefault="0043444E" w:rsidP="009511FD">
            <w:pPr>
              <w:rPr>
                <w:rFonts w:cstheme="minorHAnsi"/>
              </w:rPr>
            </w:pPr>
          </w:p>
        </w:tc>
        <w:tc>
          <w:tcPr>
            <w:tcW w:w="1492" w:type="dxa"/>
          </w:tcPr>
          <w:p w14:paraId="53F69479" w14:textId="77777777" w:rsidR="0043444E" w:rsidRDefault="0043444E" w:rsidP="009511FD">
            <w:pPr>
              <w:rPr>
                <w:rFonts w:cstheme="minorHAnsi"/>
              </w:rPr>
            </w:pPr>
          </w:p>
          <w:p w14:paraId="35AAC245" w14:textId="77777777" w:rsidR="0043444E" w:rsidRDefault="0043444E" w:rsidP="009511FD">
            <w:pPr>
              <w:rPr>
                <w:rFonts w:cstheme="minorHAnsi"/>
              </w:rPr>
            </w:pPr>
          </w:p>
          <w:p w14:paraId="72EBA283" w14:textId="77777777" w:rsidR="0043444E" w:rsidRDefault="0043444E" w:rsidP="009511FD">
            <w:pPr>
              <w:rPr>
                <w:rFonts w:cstheme="minorHAnsi"/>
              </w:rPr>
            </w:pPr>
          </w:p>
          <w:p w14:paraId="54C66670" w14:textId="77777777" w:rsidR="0043444E" w:rsidRDefault="0043444E" w:rsidP="009511FD">
            <w:pPr>
              <w:rPr>
                <w:rFonts w:cstheme="minorHAnsi"/>
              </w:rPr>
            </w:pPr>
          </w:p>
          <w:p w14:paraId="5A54B16D" w14:textId="77777777" w:rsidR="0043444E" w:rsidRDefault="0043444E" w:rsidP="009511FD">
            <w:pPr>
              <w:rPr>
                <w:rFonts w:cstheme="minorHAnsi"/>
              </w:rPr>
            </w:pPr>
          </w:p>
          <w:p w14:paraId="7E277B29" w14:textId="77777777" w:rsidR="0043444E" w:rsidRDefault="0043444E" w:rsidP="009511FD">
            <w:pPr>
              <w:rPr>
                <w:rFonts w:cstheme="minorHAnsi"/>
              </w:rPr>
            </w:pPr>
          </w:p>
          <w:p w14:paraId="4BACC88F" w14:textId="77777777" w:rsidR="0043444E" w:rsidRDefault="0043444E" w:rsidP="009511FD">
            <w:pPr>
              <w:rPr>
                <w:rFonts w:cstheme="minorHAnsi"/>
              </w:rPr>
            </w:pPr>
          </w:p>
          <w:p w14:paraId="3E96E8BF" w14:textId="77777777" w:rsidR="0043444E" w:rsidRDefault="0043444E" w:rsidP="009511FD">
            <w:pPr>
              <w:rPr>
                <w:rFonts w:cstheme="minorHAnsi"/>
              </w:rPr>
            </w:pPr>
          </w:p>
          <w:p w14:paraId="3E6BB636" w14:textId="77777777" w:rsidR="0043444E" w:rsidRDefault="0043444E" w:rsidP="009511FD">
            <w:pPr>
              <w:rPr>
                <w:rFonts w:cstheme="minorHAnsi"/>
              </w:rPr>
            </w:pPr>
          </w:p>
          <w:p w14:paraId="453A12C1" w14:textId="77777777" w:rsidR="0043444E" w:rsidRDefault="0043444E" w:rsidP="009511FD">
            <w:pPr>
              <w:rPr>
                <w:rFonts w:cstheme="minorHAnsi"/>
              </w:rPr>
            </w:pPr>
          </w:p>
          <w:p w14:paraId="5FEE477C" w14:textId="77777777" w:rsidR="0043444E" w:rsidRPr="0092064A" w:rsidRDefault="0043444E" w:rsidP="009511FD">
            <w:pPr>
              <w:rPr>
                <w:rFonts w:cstheme="minorHAnsi"/>
              </w:rPr>
            </w:pPr>
            <w:r>
              <w:rPr>
                <w:rFonts w:cstheme="minorHAnsi"/>
              </w:rPr>
              <w:t xml:space="preserve">CEP </w:t>
            </w:r>
          </w:p>
        </w:tc>
        <w:tc>
          <w:tcPr>
            <w:tcW w:w="666" w:type="dxa"/>
          </w:tcPr>
          <w:p w14:paraId="533943ED" w14:textId="77777777" w:rsidR="0043444E" w:rsidRPr="0092064A" w:rsidRDefault="0043444E" w:rsidP="009511FD">
            <w:pPr>
              <w:rPr>
                <w:rFonts w:cstheme="minorHAnsi"/>
              </w:rPr>
            </w:pPr>
          </w:p>
        </w:tc>
        <w:tc>
          <w:tcPr>
            <w:tcW w:w="741" w:type="dxa"/>
          </w:tcPr>
          <w:p w14:paraId="56EFB9CE" w14:textId="77777777" w:rsidR="0043444E" w:rsidRPr="0092064A" w:rsidRDefault="0043444E" w:rsidP="009511FD">
            <w:pPr>
              <w:rPr>
                <w:rFonts w:cstheme="minorHAnsi"/>
              </w:rPr>
            </w:pPr>
          </w:p>
        </w:tc>
        <w:tc>
          <w:tcPr>
            <w:tcW w:w="676" w:type="dxa"/>
          </w:tcPr>
          <w:p w14:paraId="45B80474" w14:textId="77777777" w:rsidR="0043444E" w:rsidRPr="0092064A" w:rsidRDefault="0043444E" w:rsidP="009511FD">
            <w:pPr>
              <w:rPr>
                <w:rFonts w:cstheme="minorHAnsi"/>
              </w:rPr>
            </w:pPr>
            <w:r>
              <w:rPr>
                <w:rFonts w:cstheme="minorHAnsi"/>
                <w:noProof/>
              </w:rPr>
              <w:drawing>
                <wp:inline distT="0" distB="0" distL="0" distR="0" wp14:anchorId="7E4410EC" wp14:editId="144A1CC8">
                  <wp:extent cx="292100" cy="292100"/>
                  <wp:effectExtent l="0" t="0" r="0" b="0"/>
                  <wp:docPr id="11" name="Graphic 11" descr="Che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ers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92100" cy="292100"/>
                          </a:xfrm>
                          <a:prstGeom prst="rect">
                            <a:avLst/>
                          </a:prstGeom>
                        </pic:spPr>
                      </pic:pic>
                    </a:graphicData>
                  </a:graphic>
                </wp:inline>
              </w:drawing>
            </w:r>
          </w:p>
        </w:tc>
        <w:tc>
          <w:tcPr>
            <w:tcW w:w="671" w:type="dxa"/>
          </w:tcPr>
          <w:p w14:paraId="3F8FB034" w14:textId="77777777" w:rsidR="0043444E" w:rsidRDefault="0043444E" w:rsidP="009511FD">
            <w:pPr>
              <w:rPr>
                <w:rFonts w:cstheme="minorHAnsi"/>
                <w:noProof/>
              </w:rPr>
            </w:pPr>
          </w:p>
          <w:p w14:paraId="0667A179" w14:textId="77777777" w:rsidR="0043444E" w:rsidRDefault="0043444E" w:rsidP="009511FD">
            <w:pPr>
              <w:rPr>
                <w:rFonts w:cstheme="minorHAnsi"/>
                <w:noProof/>
              </w:rPr>
            </w:pPr>
          </w:p>
          <w:p w14:paraId="50AA459F" w14:textId="77777777" w:rsidR="0043444E" w:rsidRDefault="0043444E" w:rsidP="009511FD">
            <w:pPr>
              <w:rPr>
                <w:rFonts w:cstheme="minorHAnsi"/>
                <w:noProof/>
              </w:rPr>
            </w:pPr>
          </w:p>
          <w:p w14:paraId="2F3DB41D" w14:textId="77777777" w:rsidR="0043444E" w:rsidRDefault="0043444E" w:rsidP="009511FD">
            <w:pPr>
              <w:rPr>
                <w:rFonts w:cstheme="minorHAnsi"/>
                <w:noProof/>
              </w:rPr>
            </w:pPr>
          </w:p>
          <w:p w14:paraId="6D337DB8" w14:textId="77777777" w:rsidR="0043444E" w:rsidRDefault="0043444E" w:rsidP="009511FD">
            <w:pPr>
              <w:rPr>
                <w:rFonts w:cstheme="minorHAnsi"/>
                <w:noProof/>
              </w:rPr>
            </w:pPr>
          </w:p>
          <w:p w14:paraId="6B6AFD18" w14:textId="77777777" w:rsidR="0043444E" w:rsidRDefault="0043444E" w:rsidP="009511FD">
            <w:pPr>
              <w:rPr>
                <w:rFonts w:cstheme="minorHAnsi"/>
                <w:noProof/>
              </w:rPr>
            </w:pPr>
          </w:p>
          <w:p w14:paraId="027C684D" w14:textId="77777777" w:rsidR="0043444E" w:rsidRDefault="0043444E" w:rsidP="009511FD">
            <w:pPr>
              <w:rPr>
                <w:rFonts w:cstheme="minorHAnsi"/>
                <w:noProof/>
              </w:rPr>
            </w:pPr>
          </w:p>
          <w:p w14:paraId="79B9F8B5" w14:textId="77777777" w:rsidR="0043444E" w:rsidRDefault="0043444E" w:rsidP="009511FD">
            <w:pPr>
              <w:rPr>
                <w:rFonts w:cstheme="minorHAnsi"/>
                <w:noProof/>
              </w:rPr>
            </w:pPr>
          </w:p>
          <w:p w14:paraId="6E87346F" w14:textId="77777777" w:rsidR="0043444E" w:rsidRDefault="0043444E" w:rsidP="009511FD">
            <w:pPr>
              <w:rPr>
                <w:rFonts w:cstheme="minorHAnsi"/>
                <w:noProof/>
              </w:rPr>
            </w:pPr>
          </w:p>
          <w:p w14:paraId="53F380D5" w14:textId="77777777" w:rsidR="0043444E" w:rsidRDefault="0043444E" w:rsidP="009511FD">
            <w:pPr>
              <w:rPr>
                <w:rFonts w:cstheme="minorHAnsi"/>
                <w:noProof/>
              </w:rPr>
            </w:pPr>
            <w:r>
              <w:rPr>
                <w:rFonts w:cstheme="minorHAnsi"/>
                <w:noProof/>
              </w:rPr>
              <w:drawing>
                <wp:inline distT="0" distB="0" distL="0" distR="0" wp14:anchorId="7A3EDF9F" wp14:editId="5915D517">
                  <wp:extent cx="260350" cy="260350"/>
                  <wp:effectExtent l="0" t="0" r="6350" b="6350"/>
                  <wp:docPr id="21" name="Graphic 21" descr="Badge 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Tic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0350" cy="260350"/>
                          </a:xfrm>
                          <a:prstGeom prst="rect">
                            <a:avLst/>
                          </a:prstGeom>
                        </pic:spPr>
                      </pic:pic>
                    </a:graphicData>
                  </a:graphic>
                </wp:inline>
              </w:drawing>
            </w:r>
          </w:p>
        </w:tc>
        <w:tc>
          <w:tcPr>
            <w:tcW w:w="671" w:type="dxa"/>
          </w:tcPr>
          <w:p w14:paraId="3FA2449E" w14:textId="77777777" w:rsidR="0043444E" w:rsidRDefault="0043444E" w:rsidP="009511FD">
            <w:pPr>
              <w:rPr>
                <w:rFonts w:cstheme="minorHAnsi"/>
                <w:noProof/>
              </w:rPr>
            </w:pPr>
          </w:p>
        </w:tc>
        <w:tc>
          <w:tcPr>
            <w:tcW w:w="671" w:type="dxa"/>
          </w:tcPr>
          <w:p w14:paraId="4F2F480D" w14:textId="77777777" w:rsidR="0043444E" w:rsidRDefault="0043444E" w:rsidP="009511FD">
            <w:pPr>
              <w:rPr>
                <w:rFonts w:cstheme="minorHAnsi"/>
                <w:noProof/>
              </w:rPr>
            </w:pPr>
          </w:p>
        </w:tc>
      </w:tr>
      <w:tr w:rsidR="0043444E" w:rsidRPr="0092064A" w14:paraId="392D883D" w14:textId="77777777" w:rsidTr="009511FD">
        <w:trPr>
          <w:trHeight w:val="300"/>
        </w:trPr>
        <w:tc>
          <w:tcPr>
            <w:tcW w:w="1786" w:type="dxa"/>
            <w:vMerge w:val="restart"/>
          </w:tcPr>
          <w:p w14:paraId="6D31D412" w14:textId="77777777" w:rsidR="0043444E" w:rsidRPr="0092064A" w:rsidRDefault="0043444E" w:rsidP="009511FD">
            <w:pPr>
              <w:autoSpaceDE w:val="0"/>
              <w:autoSpaceDN w:val="0"/>
              <w:adjustRightInd w:val="0"/>
              <w:rPr>
                <w:rFonts w:cstheme="minorHAnsi"/>
                <w:b/>
                <w:bCs/>
              </w:rPr>
            </w:pPr>
            <w:r w:rsidRPr="0092064A">
              <w:rPr>
                <w:rFonts w:cstheme="minorHAnsi"/>
                <w:b/>
                <w:bCs/>
              </w:rPr>
              <w:t xml:space="preserve">Custodians: </w:t>
            </w:r>
          </w:p>
          <w:p w14:paraId="2BA19E77" w14:textId="77777777" w:rsidR="0043444E" w:rsidRPr="0092064A" w:rsidRDefault="0043444E" w:rsidP="009511FD">
            <w:pPr>
              <w:autoSpaceDE w:val="0"/>
              <w:autoSpaceDN w:val="0"/>
              <w:adjustRightInd w:val="0"/>
              <w:rPr>
                <w:rFonts w:cstheme="minorHAnsi"/>
                <w:b/>
                <w:bCs/>
              </w:rPr>
            </w:pPr>
            <w:r w:rsidRPr="006F7DC3">
              <w:rPr>
                <w:rFonts w:cstheme="minorHAnsi"/>
              </w:rPr>
              <w:t xml:space="preserve">A place proud to look after its people, its </w:t>
            </w:r>
            <w:proofErr w:type="gramStart"/>
            <w:r w:rsidRPr="006F7DC3">
              <w:rPr>
                <w:rFonts w:cstheme="minorHAnsi"/>
              </w:rPr>
              <w:t>heritage</w:t>
            </w:r>
            <w:proofErr w:type="gramEnd"/>
            <w:r w:rsidRPr="006F7DC3">
              <w:rPr>
                <w:rFonts w:cstheme="minorHAnsi"/>
              </w:rPr>
              <w:t xml:space="preserve"> and its landscape. Carefully protecting today, so we all have a tomorrow.</w:t>
            </w:r>
          </w:p>
        </w:tc>
        <w:tc>
          <w:tcPr>
            <w:tcW w:w="9021" w:type="dxa"/>
            <w:gridSpan w:val="6"/>
            <w:shd w:val="clear" w:color="auto" w:fill="002060"/>
          </w:tcPr>
          <w:p w14:paraId="724912AB" w14:textId="77777777" w:rsidR="0043444E" w:rsidRPr="00B0036E" w:rsidRDefault="0043444E" w:rsidP="009511FD">
            <w:pPr>
              <w:rPr>
                <w:rFonts w:cstheme="minorHAnsi"/>
                <w:b/>
                <w:bCs/>
              </w:rPr>
            </w:pPr>
            <w:r w:rsidRPr="00B0036E">
              <w:rPr>
                <w:rFonts w:cstheme="minorHAnsi"/>
                <w:b/>
                <w:bCs/>
              </w:rPr>
              <w:t>Year 1</w:t>
            </w:r>
          </w:p>
        </w:tc>
        <w:tc>
          <w:tcPr>
            <w:tcW w:w="671" w:type="dxa"/>
            <w:shd w:val="clear" w:color="auto" w:fill="002060"/>
          </w:tcPr>
          <w:p w14:paraId="785E2959" w14:textId="77777777" w:rsidR="0043444E" w:rsidRPr="00B0036E" w:rsidRDefault="0043444E" w:rsidP="009511FD">
            <w:pPr>
              <w:rPr>
                <w:rFonts w:cstheme="minorHAnsi"/>
                <w:b/>
                <w:bCs/>
              </w:rPr>
            </w:pPr>
          </w:p>
        </w:tc>
        <w:tc>
          <w:tcPr>
            <w:tcW w:w="671" w:type="dxa"/>
            <w:shd w:val="clear" w:color="auto" w:fill="002060"/>
          </w:tcPr>
          <w:p w14:paraId="4F6525A8" w14:textId="77777777" w:rsidR="0043444E" w:rsidRPr="00B0036E" w:rsidRDefault="0043444E" w:rsidP="009511FD">
            <w:pPr>
              <w:rPr>
                <w:rFonts w:cstheme="minorHAnsi"/>
                <w:b/>
                <w:bCs/>
              </w:rPr>
            </w:pPr>
          </w:p>
        </w:tc>
        <w:tc>
          <w:tcPr>
            <w:tcW w:w="671" w:type="dxa"/>
            <w:shd w:val="clear" w:color="auto" w:fill="002060"/>
          </w:tcPr>
          <w:p w14:paraId="76626E47" w14:textId="77777777" w:rsidR="0043444E" w:rsidRPr="00B0036E" w:rsidRDefault="0043444E" w:rsidP="009511FD">
            <w:pPr>
              <w:rPr>
                <w:rFonts w:cstheme="minorHAnsi"/>
                <w:b/>
                <w:bCs/>
              </w:rPr>
            </w:pPr>
          </w:p>
        </w:tc>
      </w:tr>
      <w:tr w:rsidR="0043444E" w:rsidRPr="0092064A" w14:paraId="7E60A593" w14:textId="77777777" w:rsidTr="009511FD">
        <w:trPr>
          <w:trHeight w:val="300"/>
        </w:trPr>
        <w:tc>
          <w:tcPr>
            <w:tcW w:w="1786" w:type="dxa"/>
            <w:vMerge/>
          </w:tcPr>
          <w:p w14:paraId="22D05C1C" w14:textId="77777777" w:rsidR="0043444E" w:rsidRPr="0092064A" w:rsidRDefault="0043444E" w:rsidP="009511FD">
            <w:pPr>
              <w:autoSpaceDE w:val="0"/>
              <w:autoSpaceDN w:val="0"/>
              <w:adjustRightInd w:val="0"/>
              <w:rPr>
                <w:rFonts w:cstheme="minorHAnsi"/>
              </w:rPr>
            </w:pPr>
          </w:p>
        </w:tc>
        <w:tc>
          <w:tcPr>
            <w:tcW w:w="4446" w:type="dxa"/>
          </w:tcPr>
          <w:p w14:paraId="2E6A70BF" w14:textId="77777777" w:rsidR="0043444E" w:rsidRDefault="0043444E" w:rsidP="0043444E">
            <w:pPr>
              <w:pStyle w:val="ListParagraph"/>
              <w:numPr>
                <w:ilvl w:val="0"/>
                <w:numId w:val="7"/>
              </w:numPr>
              <w:autoSpaceDE w:val="0"/>
              <w:autoSpaceDN w:val="0"/>
              <w:adjustRightInd w:val="0"/>
            </w:pPr>
            <w:r w:rsidRPr="3F2D8390">
              <w:t xml:space="preserve">Complete a sustainability audit of local Reading Festivals </w:t>
            </w:r>
            <w:r>
              <w:t>funded through the Shared Prosperity Funding to support RCAN’s target of zero waste and circular festivals (</w:t>
            </w:r>
            <w:hyperlink r:id="rId21" w:history="1">
              <w:r w:rsidRPr="005E3EF8">
                <w:rPr>
                  <w:rStyle w:val="Hyperlink"/>
                </w:rPr>
                <w:t>please see R13 of RCAN strategy for more detail</w:t>
              </w:r>
            </w:hyperlink>
            <w:r>
              <w:t xml:space="preserve">). </w:t>
            </w:r>
          </w:p>
          <w:p w14:paraId="4474094E" w14:textId="77777777" w:rsidR="0043444E" w:rsidRDefault="0043444E" w:rsidP="0043444E">
            <w:pPr>
              <w:pStyle w:val="ListParagraph"/>
              <w:numPr>
                <w:ilvl w:val="0"/>
                <w:numId w:val="7"/>
              </w:numPr>
              <w:autoSpaceDE w:val="0"/>
              <w:autoSpaceDN w:val="0"/>
              <w:adjustRightInd w:val="0"/>
            </w:pPr>
            <w:r>
              <w:t xml:space="preserve">Work in partnership with key partners to bring Luke Jerram’s Gaia to the Town Hall for the Reading Climate Festival, to help inspire Climate Action and demonstrate the power of Culture to support positive change. </w:t>
            </w:r>
          </w:p>
          <w:p w14:paraId="3295DED6" w14:textId="77777777" w:rsidR="0043444E" w:rsidRDefault="0043444E" w:rsidP="0043444E">
            <w:pPr>
              <w:pStyle w:val="ListParagraph"/>
              <w:numPr>
                <w:ilvl w:val="0"/>
                <w:numId w:val="7"/>
              </w:numPr>
              <w:autoSpaceDE w:val="0"/>
              <w:autoSpaceDN w:val="0"/>
              <w:adjustRightInd w:val="0"/>
            </w:pPr>
            <w:r>
              <w:t>Deliver Climate Anxiety training to embed learnings and understanding into our cultural programming.</w:t>
            </w:r>
          </w:p>
          <w:p w14:paraId="3A9287FE" w14:textId="77777777" w:rsidR="0043444E" w:rsidRPr="0092064A" w:rsidRDefault="0043444E" w:rsidP="0043444E">
            <w:pPr>
              <w:pStyle w:val="ListParagraph"/>
              <w:numPr>
                <w:ilvl w:val="0"/>
                <w:numId w:val="7"/>
              </w:numPr>
              <w:autoSpaceDE w:val="0"/>
              <w:autoSpaceDN w:val="0"/>
              <w:adjustRightInd w:val="0"/>
            </w:pPr>
            <w:r w:rsidRPr="0043444E">
              <w:t>Develop an action plan to meet the expectations of Let's Create in relation to climate action and sustainability.</w:t>
            </w:r>
            <w:r>
              <w:t xml:space="preserve"> </w:t>
            </w:r>
          </w:p>
        </w:tc>
        <w:tc>
          <w:tcPr>
            <w:tcW w:w="1000" w:type="dxa"/>
          </w:tcPr>
          <w:p w14:paraId="2277E35B" w14:textId="77777777" w:rsidR="0043444E" w:rsidRPr="0092064A" w:rsidRDefault="0043444E" w:rsidP="009511FD">
            <w:pPr>
              <w:rPr>
                <w:rFonts w:cstheme="minorHAnsi"/>
              </w:rPr>
            </w:pPr>
          </w:p>
        </w:tc>
        <w:tc>
          <w:tcPr>
            <w:tcW w:w="1492" w:type="dxa"/>
          </w:tcPr>
          <w:p w14:paraId="6C59E9DB" w14:textId="77777777" w:rsidR="0043444E" w:rsidRPr="0092064A" w:rsidRDefault="0043444E" w:rsidP="009511FD">
            <w:pPr>
              <w:rPr>
                <w:rFonts w:cstheme="minorHAnsi"/>
              </w:rPr>
            </w:pPr>
            <w:r>
              <w:rPr>
                <w:rFonts w:cstheme="minorHAnsi"/>
              </w:rPr>
              <w:t>Reading Climate Change Partnership Strategy (R13)</w:t>
            </w:r>
          </w:p>
        </w:tc>
        <w:tc>
          <w:tcPr>
            <w:tcW w:w="666" w:type="dxa"/>
          </w:tcPr>
          <w:p w14:paraId="506D618E" w14:textId="77777777" w:rsidR="0043444E" w:rsidRPr="0092064A" w:rsidRDefault="0043444E" w:rsidP="009511FD">
            <w:pPr>
              <w:rPr>
                <w:rFonts w:cstheme="minorHAnsi"/>
              </w:rPr>
            </w:pPr>
          </w:p>
        </w:tc>
        <w:tc>
          <w:tcPr>
            <w:tcW w:w="741" w:type="dxa"/>
          </w:tcPr>
          <w:p w14:paraId="0F446D1D" w14:textId="77777777" w:rsidR="0043444E" w:rsidRPr="0092064A" w:rsidRDefault="0043444E" w:rsidP="009511FD">
            <w:r>
              <w:rPr>
                <w:noProof/>
              </w:rPr>
              <w:drawing>
                <wp:inline distT="0" distB="0" distL="0" distR="0" wp14:anchorId="359CB6C9" wp14:editId="581D1848">
                  <wp:extent cx="314548" cy="314548"/>
                  <wp:effectExtent l="19050" t="0" r="0" b="9525"/>
                  <wp:docPr id="15" name="Graphic 15" descr="Open hand with pl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rot="10620000" flipV="1">
                            <a:off x="0" y="0"/>
                            <a:ext cx="314548" cy="314548"/>
                          </a:xfrm>
                          <a:prstGeom prst="rect">
                            <a:avLst/>
                          </a:prstGeom>
                        </pic:spPr>
                      </pic:pic>
                    </a:graphicData>
                  </a:graphic>
                </wp:inline>
              </w:drawing>
            </w:r>
          </w:p>
        </w:tc>
        <w:tc>
          <w:tcPr>
            <w:tcW w:w="676" w:type="dxa"/>
          </w:tcPr>
          <w:p w14:paraId="4F1AB3EC" w14:textId="77777777" w:rsidR="0043444E" w:rsidRPr="0092064A" w:rsidRDefault="0043444E" w:rsidP="009511FD">
            <w:pPr>
              <w:rPr>
                <w:rFonts w:cstheme="minorHAnsi"/>
              </w:rPr>
            </w:pPr>
          </w:p>
        </w:tc>
        <w:tc>
          <w:tcPr>
            <w:tcW w:w="671" w:type="dxa"/>
          </w:tcPr>
          <w:p w14:paraId="4E753C06" w14:textId="77777777" w:rsidR="0043444E" w:rsidRPr="0092064A" w:rsidRDefault="0043444E" w:rsidP="009511FD">
            <w:pPr>
              <w:rPr>
                <w:rFonts w:cstheme="minorHAnsi"/>
              </w:rPr>
            </w:pPr>
          </w:p>
        </w:tc>
        <w:tc>
          <w:tcPr>
            <w:tcW w:w="671" w:type="dxa"/>
          </w:tcPr>
          <w:p w14:paraId="028CA37A" w14:textId="77777777" w:rsidR="0043444E" w:rsidRPr="0092064A" w:rsidRDefault="0043444E" w:rsidP="009511FD">
            <w:pPr>
              <w:rPr>
                <w:rFonts w:cstheme="minorHAnsi"/>
              </w:rPr>
            </w:pPr>
          </w:p>
        </w:tc>
        <w:tc>
          <w:tcPr>
            <w:tcW w:w="671" w:type="dxa"/>
          </w:tcPr>
          <w:p w14:paraId="68682502" w14:textId="77777777" w:rsidR="0043444E" w:rsidRPr="0092064A" w:rsidRDefault="0043444E" w:rsidP="009511FD">
            <w:pPr>
              <w:rPr>
                <w:rFonts w:cstheme="minorHAnsi"/>
              </w:rPr>
            </w:pPr>
          </w:p>
        </w:tc>
      </w:tr>
      <w:tr w:rsidR="0043444E" w:rsidRPr="0092064A" w14:paraId="03873E92" w14:textId="77777777" w:rsidTr="009511FD">
        <w:trPr>
          <w:trHeight w:val="300"/>
        </w:trPr>
        <w:tc>
          <w:tcPr>
            <w:tcW w:w="1786" w:type="dxa"/>
            <w:vMerge/>
          </w:tcPr>
          <w:p w14:paraId="5CBD062A" w14:textId="77777777" w:rsidR="0043444E" w:rsidRPr="0092064A" w:rsidRDefault="0043444E" w:rsidP="009511FD">
            <w:pPr>
              <w:autoSpaceDE w:val="0"/>
              <w:autoSpaceDN w:val="0"/>
              <w:adjustRightInd w:val="0"/>
              <w:rPr>
                <w:rFonts w:cstheme="minorHAnsi"/>
                <w:b/>
                <w:bCs/>
              </w:rPr>
            </w:pPr>
          </w:p>
        </w:tc>
        <w:tc>
          <w:tcPr>
            <w:tcW w:w="9021" w:type="dxa"/>
            <w:gridSpan w:val="6"/>
            <w:shd w:val="clear" w:color="auto" w:fill="002060"/>
          </w:tcPr>
          <w:p w14:paraId="5AA26C92" w14:textId="77777777" w:rsidR="0043444E" w:rsidRPr="0092064A" w:rsidRDefault="0043444E" w:rsidP="009511FD">
            <w:pPr>
              <w:rPr>
                <w:rFonts w:cstheme="minorHAnsi"/>
              </w:rPr>
            </w:pPr>
            <w:r>
              <w:rPr>
                <w:rFonts w:cstheme="minorHAnsi"/>
              </w:rPr>
              <w:t>Year 2</w:t>
            </w:r>
          </w:p>
        </w:tc>
        <w:tc>
          <w:tcPr>
            <w:tcW w:w="671" w:type="dxa"/>
            <w:shd w:val="clear" w:color="auto" w:fill="002060"/>
          </w:tcPr>
          <w:p w14:paraId="242C0BC9" w14:textId="77777777" w:rsidR="0043444E" w:rsidRDefault="0043444E" w:rsidP="009511FD">
            <w:pPr>
              <w:rPr>
                <w:rFonts w:cstheme="minorHAnsi"/>
              </w:rPr>
            </w:pPr>
          </w:p>
        </w:tc>
        <w:tc>
          <w:tcPr>
            <w:tcW w:w="671" w:type="dxa"/>
            <w:shd w:val="clear" w:color="auto" w:fill="002060"/>
          </w:tcPr>
          <w:p w14:paraId="48CCE354" w14:textId="77777777" w:rsidR="0043444E" w:rsidRDefault="0043444E" w:rsidP="009511FD">
            <w:pPr>
              <w:rPr>
                <w:rFonts w:cstheme="minorHAnsi"/>
              </w:rPr>
            </w:pPr>
          </w:p>
        </w:tc>
        <w:tc>
          <w:tcPr>
            <w:tcW w:w="671" w:type="dxa"/>
            <w:shd w:val="clear" w:color="auto" w:fill="002060"/>
          </w:tcPr>
          <w:p w14:paraId="7739E807" w14:textId="77777777" w:rsidR="0043444E" w:rsidRDefault="0043444E" w:rsidP="009511FD">
            <w:pPr>
              <w:rPr>
                <w:rFonts w:cstheme="minorHAnsi"/>
              </w:rPr>
            </w:pPr>
          </w:p>
        </w:tc>
      </w:tr>
      <w:tr w:rsidR="0043444E" w:rsidRPr="0092064A" w14:paraId="61A31B91" w14:textId="77777777" w:rsidTr="009511FD">
        <w:trPr>
          <w:trHeight w:val="300"/>
        </w:trPr>
        <w:tc>
          <w:tcPr>
            <w:tcW w:w="1786" w:type="dxa"/>
            <w:vMerge/>
          </w:tcPr>
          <w:p w14:paraId="76781B69" w14:textId="77777777" w:rsidR="0043444E" w:rsidRPr="0092064A" w:rsidRDefault="0043444E" w:rsidP="009511FD">
            <w:pPr>
              <w:autoSpaceDE w:val="0"/>
              <w:autoSpaceDN w:val="0"/>
              <w:adjustRightInd w:val="0"/>
              <w:rPr>
                <w:rFonts w:cstheme="minorHAnsi"/>
                <w:b/>
                <w:bCs/>
              </w:rPr>
            </w:pPr>
          </w:p>
        </w:tc>
        <w:tc>
          <w:tcPr>
            <w:tcW w:w="4446" w:type="dxa"/>
          </w:tcPr>
          <w:p w14:paraId="78C08A12" w14:textId="77777777" w:rsidR="0043444E" w:rsidRPr="00802D44" w:rsidRDefault="0043444E" w:rsidP="0043444E">
            <w:pPr>
              <w:pStyle w:val="ListParagraph"/>
              <w:numPr>
                <w:ilvl w:val="0"/>
                <w:numId w:val="8"/>
              </w:numPr>
              <w:autoSpaceDE w:val="0"/>
              <w:autoSpaceDN w:val="0"/>
              <w:adjustRightInd w:val="0"/>
              <w:rPr>
                <w:rFonts w:cstheme="minorHAnsi"/>
              </w:rPr>
            </w:pPr>
            <w:r>
              <w:rPr>
                <w:rFonts w:cstheme="minorHAnsi"/>
              </w:rPr>
              <w:t xml:space="preserve">Create a statement of intent in partnership from sustainability audit. </w:t>
            </w:r>
          </w:p>
        </w:tc>
        <w:tc>
          <w:tcPr>
            <w:tcW w:w="1000" w:type="dxa"/>
          </w:tcPr>
          <w:p w14:paraId="0D7DC95B" w14:textId="77777777" w:rsidR="0043444E" w:rsidRPr="0092064A" w:rsidRDefault="0043444E" w:rsidP="009511FD">
            <w:pPr>
              <w:rPr>
                <w:rFonts w:cstheme="minorHAnsi"/>
              </w:rPr>
            </w:pPr>
          </w:p>
        </w:tc>
        <w:tc>
          <w:tcPr>
            <w:tcW w:w="1492" w:type="dxa"/>
          </w:tcPr>
          <w:p w14:paraId="2DA2626E" w14:textId="77777777" w:rsidR="0043444E" w:rsidRPr="0092064A" w:rsidRDefault="0043444E" w:rsidP="009511FD">
            <w:pPr>
              <w:rPr>
                <w:rFonts w:cstheme="minorHAnsi"/>
              </w:rPr>
            </w:pPr>
          </w:p>
        </w:tc>
        <w:tc>
          <w:tcPr>
            <w:tcW w:w="666" w:type="dxa"/>
          </w:tcPr>
          <w:p w14:paraId="49A6DC8B" w14:textId="77777777" w:rsidR="0043444E" w:rsidRPr="0092064A" w:rsidRDefault="0043444E" w:rsidP="009511FD">
            <w:pPr>
              <w:rPr>
                <w:rFonts w:cstheme="minorHAnsi"/>
              </w:rPr>
            </w:pPr>
          </w:p>
        </w:tc>
        <w:tc>
          <w:tcPr>
            <w:tcW w:w="741" w:type="dxa"/>
          </w:tcPr>
          <w:p w14:paraId="21679E62" w14:textId="77777777" w:rsidR="0043444E" w:rsidRPr="0092064A" w:rsidRDefault="0043444E" w:rsidP="009511FD">
            <w:r>
              <w:rPr>
                <w:noProof/>
              </w:rPr>
              <w:drawing>
                <wp:inline distT="0" distB="0" distL="0" distR="0" wp14:anchorId="6F396522" wp14:editId="07E9C789">
                  <wp:extent cx="314548" cy="314548"/>
                  <wp:effectExtent l="19050" t="0" r="0" b="9525"/>
                  <wp:docPr id="16" name="Graphic 16" descr="Open hand with pl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rot="10620000" flipV="1">
                            <a:off x="0" y="0"/>
                            <a:ext cx="314548" cy="314548"/>
                          </a:xfrm>
                          <a:prstGeom prst="rect">
                            <a:avLst/>
                          </a:prstGeom>
                        </pic:spPr>
                      </pic:pic>
                    </a:graphicData>
                  </a:graphic>
                </wp:inline>
              </w:drawing>
            </w:r>
          </w:p>
        </w:tc>
        <w:tc>
          <w:tcPr>
            <w:tcW w:w="676" w:type="dxa"/>
          </w:tcPr>
          <w:p w14:paraId="1F33DFEF" w14:textId="77777777" w:rsidR="0043444E" w:rsidRPr="0092064A" w:rsidRDefault="0043444E" w:rsidP="009511FD">
            <w:pPr>
              <w:rPr>
                <w:rFonts w:cstheme="minorHAnsi"/>
              </w:rPr>
            </w:pPr>
          </w:p>
        </w:tc>
        <w:tc>
          <w:tcPr>
            <w:tcW w:w="671" w:type="dxa"/>
          </w:tcPr>
          <w:p w14:paraId="24228E7F" w14:textId="77777777" w:rsidR="0043444E" w:rsidRPr="0092064A" w:rsidRDefault="0043444E" w:rsidP="009511FD">
            <w:pPr>
              <w:rPr>
                <w:rFonts w:cstheme="minorHAnsi"/>
              </w:rPr>
            </w:pPr>
          </w:p>
        </w:tc>
        <w:tc>
          <w:tcPr>
            <w:tcW w:w="671" w:type="dxa"/>
          </w:tcPr>
          <w:p w14:paraId="5CC15A3A" w14:textId="77777777" w:rsidR="0043444E" w:rsidRPr="0092064A" w:rsidRDefault="0043444E" w:rsidP="009511FD">
            <w:pPr>
              <w:rPr>
                <w:rFonts w:cstheme="minorHAnsi"/>
              </w:rPr>
            </w:pPr>
            <w:r>
              <w:rPr>
                <w:rFonts w:cstheme="minorHAnsi"/>
                <w:noProof/>
              </w:rPr>
              <w:drawing>
                <wp:inline distT="0" distB="0" distL="0" distR="0" wp14:anchorId="2E9881C0" wp14:editId="2BB67852">
                  <wp:extent cx="260350" cy="260350"/>
                  <wp:effectExtent l="0" t="0" r="6350" b="6350"/>
                  <wp:docPr id="22" name="Graphic 22" descr="Badge 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Tic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0350" cy="260350"/>
                          </a:xfrm>
                          <a:prstGeom prst="rect">
                            <a:avLst/>
                          </a:prstGeom>
                        </pic:spPr>
                      </pic:pic>
                    </a:graphicData>
                  </a:graphic>
                </wp:inline>
              </w:drawing>
            </w:r>
          </w:p>
        </w:tc>
        <w:tc>
          <w:tcPr>
            <w:tcW w:w="671" w:type="dxa"/>
          </w:tcPr>
          <w:p w14:paraId="00AF56D7" w14:textId="77777777" w:rsidR="0043444E" w:rsidRPr="0092064A" w:rsidRDefault="0043444E" w:rsidP="009511FD">
            <w:pPr>
              <w:rPr>
                <w:rFonts w:cstheme="minorHAnsi"/>
              </w:rPr>
            </w:pPr>
          </w:p>
        </w:tc>
      </w:tr>
      <w:tr w:rsidR="0043444E" w:rsidRPr="0092064A" w14:paraId="2AEC8260" w14:textId="77777777" w:rsidTr="009511FD">
        <w:trPr>
          <w:trHeight w:val="300"/>
        </w:trPr>
        <w:tc>
          <w:tcPr>
            <w:tcW w:w="1786" w:type="dxa"/>
            <w:vMerge/>
          </w:tcPr>
          <w:p w14:paraId="496582FC" w14:textId="77777777" w:rsidR="0043444E" w:rsidRPr="0092064A" w:rsidRDefault="0043444E" w:rsidP="009511FD">
            <w:pPr>
              <w:autoSpaceDE w:val="0"/>
              <w:autoSpaceDN w:val="0"/>
              <w:adjustRightInd w:val="0"/>
              <w:rPr>
                <w:rFonts w:cstheme="minorHAnsi"/>
                <w:b/>
                <w:bCs/>
              </w:rPr>
            </w:pPr>
          </w:p>
        </w:tc>
        <w:tc>
          <w:tcPr>
            <w:tcW w:w="9021" w:type="dxa"/>
            <w:gridSpan w:val="6"/>
            <w:shd w:val="clear" w:color="auto" w:fill="002060"/>
          </w:tcPr>
          <w:p w14:paraId="565EE5C5" w14:textId="77777777" w:rsidR="0043444E" w:rsidRPr="0092064A" w:rsidRDefault="0043444E" w:rsidP="009511FD">
            <w:pPr>
              <w:rPr>
                <w:rFonts w:cstheme="minorHAnsi"/>
              </w:rPr>
            </w:pPr>
            <w:r>
              <w:rPr>
                <w:rFonts w:cstheme="minorHAnsi"/>
              </w:rPr>
              <w:t>Year 3</w:t>
            </w:r>
          </w:p>
        </w:tc>
        <w:tc>
          <w:tcPr>
            <w:tcW w:w="671" w:type="dxa"/>
            <w:shd w:val="clear" w:color="auto" w:fill="002060"/>
          </w:tcPr>
          <w:p w14:paraId="11A1A9CF" w14:textId="77777777" w:rsidR="0043444E" w:rsidRDefault="0043444E" w:rsidP="009511FD">
            <w:pPr>
              <w:rPr>
                <w:rFonts w:cstheme="minorHAnsi"/>
              </w:rPr>
            </w:pPr>
          </w:p>
        </w:tc>
        <w:tc>
          <w:tcPr>
            <w:tcW w:w="671" w:type="dxa"/>
            <w:shd w:val="clear" w:color="auto" w:fill="002060"/>
          </w:tcPr>
          <w:p w14:paraId="01FC2B9E" w14:textId="77777777" w:rsidR="0043444E" w:rsidRDefault="0043444E" w:rsidP="009511FD">
            <w:pPr>
              <w:rPr>
                <w:rFonts w:cstheme="minorHAnsi"/>
              </w:rPr>
            </w:pPr>
          </w:p>
        </w:tc>
        <w:tc>
          <w:tcPr>
            <w:tcW w:w="671" w:type="dxa"/>
            <w:shd w:val="clear" w:color="auto" w:fill="002060"/>
          </w:tcPr>
          <w:p w14:paraId="4221EF77" w14:textId="77777777" w:rsidR="0043444E" w:rsidRDefault="0043444E" w:rsidP="009511FD">
            <w:pPr>
              <w:rPr>
                <w:rFonts w:cstheme="minorHAnsi"/>
              </w:rPr>
            </w:pPr>
          </w:p>
        </w:tc>
      </w:tr>
      <w:tr w:rsidR="0043444E" w:rsidRPr="0092064A" w14:paraId="0BBDD81C" w14:textId="77777777" w:rsidTr="009511FD">
        <w:trPr>
          <w:trHeight w:val="300"/>
        </w:trPr>
        <w:tc>
          <w:tcPr>
            <w:tcW w:w="1786" w:type="dxa"/>
            <w:vMerge/>
          </w:tcPr>
          <w:p w14:paraId="4E5254B2" w14:textId="77777777" w:rsidR="0043444E" w:rsidRPr="0092064A" w:rsidRDefault="0043444E" w:rsidP="009511FD">
            <w:pPr>
              <w:autoSpaceDE w:val="0"/>
              <w:autoSpaceDN w:val="0"/>
              <w:adjustRightInd w:val="0"/>
              <w:rPr>
                <w:rFonts w:cstheme="minorHAnsi"/>
                <w:b/>
                <w:bCs/>
              </w:rPr>
            </w:pPr>
          </w:p>
        </w:tc>
        <w:tc>
          <w:tcPr>
            <w:tcW w:w="4446" w:type="dxa"/>
          </w:tcPr>
          <w:p w14:paraId="478816DE" w14:textId="77777777" w:rsidR="0043444E" w:rsidRPr="009E55A8" w:rsidRDefault="0043444E" w:rsidP="0043444E">
            <w:pPr>
              <w:pStyle w:val="ListParagraph"/>
              <w:numPr>
                <w:ilvl w:val="0"/>
                <w:numId w:val="8"/>
              </w:numPr>
              <w:autoSpaceDE w:val="0"/>
              <w:autoSpaceDN w:val="0"/>
              <w:adjustRightInd w:val="0"/>
              <w:rPr>
                <w:rFonts w:cstheme="minorHAnsi"/>
              </w:rPr>
            </w:pPr>
            <w:r>
              <w:rPr>
                <w:rFonts w:cstheme="minorHAnsi"/>
                <w:i/>
                <w:iCs/>
              </w:rPr>
              <w:t xml:space="preserve">Sustainability is a fast paced, </w:t>
            </w:r>
            <w:proofErr w:type="gramStart"/>
            <w:r>
              <w:rPr>
                <w:rFonts w:cstheme="minorHAnsi"/>
                <w:i/>
                <w:iCs/>
              </w:rPr>
              <w:t>fast moving</w:t>
            </w:r>
            <w:proofErr w:type="gramEnd"/>
            <w:r>
              <w:rPr>
                <w:rFonts w:cstheme="minorHAnsi"/>
                <w:i/>
                <w:iCs/>
              </w:rPr>
              <w:t xml:space="preserve"> topic. With new learnings and best practice making it a constant changing landscape. Bearing this in mind year 2 and 3’s intentions will be set in partnership in line with relevant learnings and new research. </w:t>
            </w:r>
          </w:p>
        </w:tc>
        <w:tc>
          <w:tcPr>
            <w:tcW w:w="1000" w:type="dxa"/>
          </w:tcPr>
          <w:p w14:paraId="4AE21332" w14:textId="77777777" w:rsidR="0043444E" w:rsidRPr="0092064A" w:rsidRDefault="0043444E" w:rsidP="009511FD">
            <w:pPr>
              <w:rPr>
                <w:rFonts w:cstheme="minorHAnsi"/>
              </w:rPr>
            </w:pPr>
          </w:p>
        </w:tc>
        <w:tc>
          <w:tcPr>
            <w:tcW w:w="1492" w:type="dxa"/>
          </w:tcPr>
          <w:p w14:paraId="5E07491E" w14:textId="77777777" w:rsidR="0043444E" w:rsidRPr="0092064A" w:rsidRDefault="0043444E" w:rsidP="009511FD">
            <w:pPr>
              <w:rPr>
                <w:rFonts w:cstheme="minorHAnsi"/>
              </w:rPr>
            </w:pPr>
          </w:p>
        </w:tc>
        <w:tc>
          <w:tcPr>
            <w:tcW w:w="666" w:type="dxa"/>
          </w:tcPr>
          <w:p w14:paraId="588CE993" w14:textId="77777777" w:rsidR="0043444E" w:rsidRPr="0092064A" w:rsidRDefault="0043444E" w:rsidP="009511FD">
            <w:pPr>
              <w:rPr>
                <w:rFonts w:cstheme="minorHAnsi"/>
              </w:rPr>
            </w:pPr>
          </w:p>
        </w:tc>
        <w:tc>
          <w:tcPr>
            <w:tcW w:w="741" w:type="dxa"/>
          </w:tcPr>
          <w:p w14:paraId="30E998E6" w14:textId="77777777" w:rsidR="0043444E" w:rsidRPr="0092064A" w:rsidRDefault="0043444E" w:rsidP="009511FD">
            <w:pPr>
              <w:rPr>
                <w:rFonts w:cstheme="minorHAnsi"/>
              </w:rPr>
            </w:pPr>
          </w:p>
        </w:tc>
        <w:tc>
          <w:tcPr>
            <w:tcW w:w="676" w:type="dxa"/>
          </w:tcPr>
          <w:p w14:paraId="0C9B89FF" w14:textId="77777777" w:rsidR="0043444E" w:rsidRPr="0092064A" w:rsidRDefault="0043444E" w:rsidP="009511FD">
            <w:pPr>
              <w:rPr>
                <w:rFonts w:cstheme="minorHAnsi"/>
              </w:rPr>
            </w:pPr>
          </w:p>
        </w:tc>
        <w:tc>
          <w:tcPr>
            <w:tcW w:w="671" w:type="dxa"/>
          </w:tcPr>
          <w:p w14:paraId="4609B854" w14:textId="77777777" w:rsidR="0043444E" w:rsidRPr="0092064A" w:rsidRDefault="0043444E" w:rsidP="009511FD">
            <w:pPr>
              <w:rPr>
                <w:rFonts w:cstheme="minorHAnsi"/>
              </w:rPr>
            </w:pPr>
          </w:p>
        </w:tc>
        <w:tc>
          <w:tcPr>
            <w:tcW w:w="671" w:type="dxa"/>
          </w:tcPr>
          <w:p w14:paraId="7DF14D4C" w14:textId="77777777" w:rsidR="0043444E" w:rsidRPr="0092064A" w:rsidRDefault="0043444E" w:rsidP="009511FD">
            <w:pPr>
              <w:rPr>
                <w:rFonts w:cstheme="minorHAnsi"/>
              </w:rPr>
            </w:pPr>
          </w:p>
        </w:tc>
        <w:tc>
          <w:tcPr>
            <w:tcW w:w="671" w:type="dxa"/>
          </w:tcPr>
          <w:p w14:paraId="2D2F5432" w14:textId="77777777" w:rsidR="0043444E" w:rsidRPr="0092064A" w:rsidRDefault="0043444E" w:rsidP="009511FD">
            <w:pPr>
              <w:rPr>
                <w:rFonts w:cstheme="minorHAnsi"/>
              </w:rPr>
            </w:pPr>
          </w:p>
        </w:tc>
      </w:tr>
      <w:tr w:rsidR="0043444E" w:rsidRPr="0092064A" w14:paraId="2C6C4C50" w14:textId="77777777" w:rsidTr="009511FD">
        <w:trPr>
          <w:trHeight w:val="229"/>
        </w:trPr>
        <w:tc>
          <w:tcPr>
            <w:tcW w:w="10807" w:type="dxa"/>
            <w:gridSpan w:val="7"/>
            <w:shd w:val="clear" w:color="auto" w:fill="BDD6EE" w:themeFill="accent5" w:themeFillTint="66"/>
          </w:tcPr>
          <w:p w14:paraId="0D186AC3" w14:textId="77777777" w:rsidR="0043444E" w:rsidRPr="00365FB0" w:rsidRDefault="0043444E" w:rsidP="009511FD">
            <w:pPr>
              <w:autoSpaceDE w:val="0"/>
              <w:autoSpaceDN w:val="0"/>
              <w:adjustRightInd w:val="0"/>
              <w:rPr>
                <w:b/>
                <w:bCs/>
              </w:rPr>
            </w:pPr>
            <w:r w:rsidRPr="142D7DD6">
              <w:rPr>
                <w:b/>
                <w:bCs/>
              </w:rPr>
              <w:t xml:space="preserve">Strategic Priority Three: Celebrate Reading </w:t>
            </w:r>
          </w:p>
          <w:p w14:paraId="7CC48457" w14:textId="77777777" w:rsidR="0043444E" w:rsidRPr="0092064A" w:rsidRDefault="0043444E" w:rsidP="009511FD">
            <w:pPr>
              <w:autoSpaceDE w:val="0"/>
              <w:autoSpaceDN w:val="0"/>
              <w:adjustRightInd w:val="0"/>
              <w:rPr>
                <w:rFonts w:cstheme="minorHAnsi"/>
                <w:b/>
                <w:bCs/>
                <w:color w:val="FFFFFF" w:themeColor="background1"/>
              </w:rPr>
            </w:pPr>
          </w:p>
        </w:tc>
        <w:tc>
          <w:tcPr>
            <w:tcW w:w="671" w:type="dxa"/>
            <w:shd w:val="clear" w:color="auto" w:fill="BDD6EE" w:themeFill="accent5" w:themeFillTint="66"/>
          </w:tcPr>
          <w:p w14:paraId="1A160514" w14:textId="77777777" w:rsidR="0043444E" w:rsidRPr="142D7DD6" w:rsidRDefault="0043444E" w:rsidP="009511FD">
            <w:pPr>
              <w:autoSpaceDE w:val="0"/>
              <w:autoSpaceDN w:val="0"/>
              <w:adjustRightInd w:val="0"/>
              <w:rPr>
                <w:b/>
                <w:bCs/>
              </w:rPr>
            </w:pPr>
          </w:p>
        </w:tc>
        <w:tc>
          <w:tcPr>
            <w:tcW w:w="671" w:type="dxa"/>
            <w:shd w:val="clear" w:color="auto" w:fill="BDD6EE" w:themeFill="accent5" w:themeFillTint="66"/>
          </w:tcPr>
          <w:p w14:paraId="59CD9353" w14:textId="77777777" w:rsidR="0043444E" w:rsidRPr="142D7DD6" w:rsidRDefault="0043444E" w:rsidP="009511FD">
            <w:pPr>
              <w:autoSpaceDE w:val="0"/>
              <w:autoSpaceDN w:val="0"/>
              <w:adjustRightInd w:val="0"/>
              <w:rPr>
                <w:b/>
                <w:bCs/>
              </w:rPr>
            </w:pPr>
          </w:p>
        </w:tc>
        <w:tc>
          <w:tcPr>
            <w:tcW w:w="671" w:type="dxa"/>
            <w:shd w:val="clear" w:color="auto" w:fill="BDD6EE" w:themeFill="accent5" w:themeFillTint="66"/>
          </w:tcPr>
          <w:p w14:paraId="3E99C6CC" w14:textId="77777777" w:rsidR="0043444E" w:rsidRPr="142D7DD6" w:rsidRDefault="0043444E" w:rsidP="009511FD">
            <w:pPr>
              <w:autoSpaceDE w:val="0"/>
              <w:autoSpaceDN w:val="0"/>
              <w:adjustRightInd w:val="0"/>
              <w:rPr>
                <w:b/>
                <w:bCs/>
              </w:rPr>
            </w:pPr>
          </w:p>
        </w:tc>
      </w:tr>
      <w:tr w:rsidR="0043444E" w:rsidRPr="0092064A" w14:paraId="2A86DEEA" w14:textId="77777777" w:rsidTr="009511FD">
        <w:trPr>
          <w:trHeight w:val="300"/>
        </w:trPr>
        <w:tc>
          <w:tcPr>
            <w:tcW w:w="1786" w:type="dxa"/>
            <w:vMerge w:val="restart"/>
          </w:tcPr>
          <w:p w14:paraId="51B8687C" w14:textId="77777777" w:rsidR="0043444E" w:rsidRPr="0092064A" w:rsidRDefault="0043444E" w:rsidP="009511FD">
            <w:pPr>
              <w:autoSpaceDE w:val="0"/>
              <w:autoSpaceDN w:val="0"/>
              <w:adjustRightInd w:val="0"/>
              <w:jc w:val="center"/>
              <w:rPr>
                <w:rFonts w:cstheme="minorHAnsi"/>
              </w:rPr>
            </w:pPr>
            <w:r w:rsidRPr="0092064A">
              <w:rPr>
                <w:rFonts w:cstheme="minorHAnsi"/>
              </w:rPr>
              <w:t>O</w:t>
            </w:r>
            <w:r>
              <w:rPr>
                <w:rFonts w:cstheme="minorHAnsi"/>
              </w:rPr>
              <w:t>bjective</w:t>
            </w:r>
          </w:p>
        </w:tc>
        <w:tc>
          <w:tcPr>
            <w:tcW w:w="4446" w:type="dxa"/>
            <w:vMerge w:val="restart"/>
          </w:tcPr>
          <w:p w14:paraId="2A8D4B91" w14:textId="77777777" w:rsidR="0043444E" w:rsidRPr="0092064A" w:rsidRDefault="0043444E" w:rsidP="009511FD">
            <w:pPr>
              <w:autoSpaceDE w:val="0"/>
              <w:autoSpaceDN w:val="0"/>
              <w:adjustRightInd w:val="0"/>
              <w:jc w:val="center"/>
              <w:rPr>
                <w:rFonts w:cstheme="minorHAnsi"/>
              </w:rPr>
            </w:pPr>
            <w:r>
              <w:rPr>
                <w:rFonts w:cstheme="minorHAnsi"/>
              </w:rPr>
              <w:t>Intent</w:t>
            </w:r>
          </w:p>
        </w:tc>
        <w:tc>
          <w:tcPr>
            <w:tcW w:w="1000" w:type="dxa"/>
            <w:vMerge w:val="restart"/>
          </w:tcPr>
          <w:p w14:paraId="0998D072" w14:textId="77777777" w:rsidR="0043444E" w:rsidRPr="0092064A" w:rsidRDefault="0043444E" w:rsidP="009511FD">
            <w:pPr>
              <w:rPr>
                <w:rFonts w:cstheme="minorHAnsi"/>
              </w:rPr>
            </w:pPr>
            <w:r w:rsidRPr="0092064A">
              <w:rPr>
                <w:rFonts w:cstheme="minorHAnsi"/>
              </w:rPr>
              <w:t>Partners</w:t>
            </w:r>
          </w:p>
        </w:tc>
        <w:tc>
          <w:tcPr>
            <w:tcW w:w="1492" w:type="dxa"/>
            <w:vMerge w:val="restart"/>
          </w:tcPr>
          <w:p w14:paraId="468165ED" w14:textId="77777777" w:rsidR="0043444E" w:rsidRPr="0092064A" w:rsidRDefault="0043444E" w:rsidP="009511FD">
            <w:pPr>
              <w:jc w:val="center"/>
              <w:rPr>
                <w:rFonts w:cstheme="minorHAnsi"/>
              </w:rPr>
            </w:pPr>
            <w:r w:rsidRPr="0092064A">
              <w:rPr>
                <w:rFonts w:cstheme="minorHAnsi"/>
              </w:rPr>
              <w:t>Cross reference with other strategic plans</w:t>
            </w:r>
          </w:p>
          <w:p w14:paraId="6D301DFF" w14:textId="77777777" w:rsidR="0043444E" w:rsidRPr="0092064A" w:rsidRDefault="0043444E" w:rsidP="009511FD">
            <w:pPr>
              <w:rPr>
                <w:rFonts w:cstheme="minorHAnsi"/>
              </w:rPr>
            </w:pPr>
          </w:p>
        </w:tc>
        <w:tc>
          <w:tcPr>
            <w:tcW w:w="2083" w:type="dxa"/>
            <w:gridSpan w:val="3"/>
          </w:tcPr>
          <w:p w14:paraId="69FBA4DD" w14:textId="77777777" w:rsidR="0043444E" w:rsidRPr="0092064A" w:rsidRDefault="0043444E" w:rsidP="009511FD">
            <w:pPr>
              <w:jc w:val="center"/>
              <w:rPr>
                <w:rFonts w:cstheme="minorHAnsi"/>
              </w:rPr>
            </w:pPr>
            <w:r>
              <w:rPr>
                <w:rFonts w:cstheme="minorHAnsi"/>
              </w:rPr>
              <w:t>RBC Corporate Plan</w:t>
            </w:r>
          </w:p>
        </w:tc>
        <w:tc>
          <w:tcPr>
            <w:tcW w:w="2013" w:type="dxa"/>
            <w:gridSpan w:val="3"/>
          </w:tcPr>
          <w:p w14:paraId="75F09B68" w14:textId="77777777" w:rsidR="0043444E" w:rsidRPr="0092064A" w:rsidRDefault="0043444E" w:rsidP="009511FD">
            <w:pPr>
              <w:jc w:val="center"/>
              <w:rPr>
                <w:rFonts w:cstheme="minorHAnsi"/>
              </w:rPr>
            </w:pPr>
            <w:r>
              <w:rPr>
                <w:rFonts w:cstheme="minorHAnsi"/>
              </w:rPr>
              <w:t>Arts Council Let’s Create Strategy</w:t>
            </w:r>
          </w:p>
        </w:tc>
      </w:tr>
      <w:tr w:rsidR="0043444E" w:rsidRPr="0092064A" w14:paraId="452F76F5" w14:textId="77777777" w:rsidTr="009511FD">
        <w:trPr>
          <w:trHeight w:val="1639"/>
        </w:trPr>
        <w:tc>
          <w:tcPr>
            <w:tcW w:w="1786" w:type="dxa"/>
            <w:vMerge/>
          </w:tcPr>
          <w:p w14:paraId="132293D9" w14:textId="77777777" w:rsidR="0043444E" w:rsidRPr="0092064A" w:rsidRDefault="0043444E" w:rsidP="009511FD">
            <w:pPr>
              <w:autoSpaceDE w:val="0"/>
              <w:autoSpaceDN w:val="0"/>
              <w:adjustRightInd w:val="0"/>
              <w:rPr>
                <w:rFonts w:cstheme="minorHAnsi"/>
                <w:b/>
                <w:bCs/>
              </w:rPr>
            </w:pPr>
          </w:p>
        </w:tc>
        <w:tc>
          <w:tcPr>
            <w:tcW w:w="4446" w:type="dxa"/>
            <w:vMerge/>
          </w:tcPr>
          <w:p w14:paraId="308EA155" w14:textId="77777777" w:rsidR="0043444E" w:rsidRPr="0092064A" w:rsidRDefault="0043444E" w:rsidP="009511FD">
            <w:pPr>
              <w:autoSpaceDE w:val="0"/>
              <w:autoSpaceDN w:val="0"/>
              <w:adjustRightInd w:val="0"/>
              <w:rPr>
                <w:rFonts w:cstheme="minorHAnsi"/>
              </w:rPr>
            </w:pPr>
          </w:p>
        </w:tc>
        <w:tc>
          <w:tcPr>
            <w:tcW w:w="1000" w:type="dxa"/>
            <w:vMerge/>
          </w:tcPr>
          <w:p w14:paraId="6AD007E1" w14:textId="77777777" w:rsidR="0043444E" w:rsidRPr="0092064A" w:rsidRDefault="0043444E" w:rsidP="009511FD">
            <w:pPr>
              <w:rPr>
                <w:rFonts w:cstheme="minorHAnsi"/>
              </w:rPr>
            </w:pPr>
          </w:p>
        </w:tc>
        <w:tc>
          <w:tcPr>
            <w:tcW w:w="1492" w:type="dxa"/>
            <w:vMerge/>
          </w:tcPr>
          <w:p w14:paraId="49CB1FF3" w14:textId="77777777" w:rsidR="0043444E" w:rsidRPr="0092064A" w:rsidRDefault="0043444E" w:rsidP="009511FD">
            <w:pPr>
              <w:rPr>
                <w:rFonts w:cstheme="minorHAnsi"/>
              </w:rPr>
            </w:pPr>
          </w:p>
        </w:tc>
        <w:tc>
          <w:tcPr>
            <w:tcW w:w="666" w:type="dxa"/>
            <w:textDirection w:val="btLr"/>
          </w:tcPr>
          <w:p w14:paraId="1095859F" w14:textId="77777777" w:rsidR="0043444E" w:rsidRPr="0092064A" w:rsidRDefault="0043444E" w:rsidP="009511FD">
            <w:pPr>
              <w:rPr>
                <w:rFonts w:cstheme="minorHAnsi"/>
              </w:rPr>
            </w:pPr>
            <w:r w:rsidRPr="0092064A">
              <w:rPr>
                <w:rFonts w:cstheme="minorHAnsi"/>
              </w:rPr>
              <w:t>Thriving Communities</w:t>
            </w:r>
          </w:p>
        </w:tc>
        <w:tc>
          <w:tcPr>
            <w:tcW w:w="741" w:type="dxa"/>
            <w:textDirection w:val="btLr"/>
          </w:tcPr>
          <w:p w14:paraId="5333DE28" w14:textId="77777777" w:rsidR="0043444E" w:rsidRPr="0092064A" w:rsidRDefault="0043444E" w:rsidP="009511FD">
            <w:pPr>
              <w:rPr>
                <w:rFonts w:cstheme="minorHAnsi"/>
              </w:rPr>
            </w:pPr>
            <w:r w:rsidRPr="0092064A">
              <w:rPr>
                <w:rFonts w:cstheme="minorHAnsi"/>
              </w:rPr>
              <w:t>Healthy environment</w:t>
            </w:r>
          </w:p>
        </w:tc>
        <w:tc>
          <w:tcPr>
            <w:tcW w:w="676" w:type="dxa"/>
            <w:textDirection w:val="btLr"/>
          </w:tcPr>
          <w:p w14:paraId="07DE839E" w14:textId="77777777" w:rsidR="0043444E" w:rsidRPr="0092064A" w:rsidRDefault="0043444E" w:rsidP="009511FD">
            <w:pPr>
              <w:rPr>
                <w:rFonts w:cstheme="minorHAnsi"/>
              </w:rPr>
            </w:pPr>
            <w:r w:rsidRPr="0092064A">
              <w:rPr>
                <w:rFonts w:cstheme="minorHAnsi"/>
              </w:rPr>
              <w:t>Inclusive Economy</w:t>
            </w:r>
          </w:p>
        </w:tc>
        <w:tc>
          <w:tcPr>
            <w:tcW w:w="671" w:type="dxa"/>
            <w:textDirection w:val="btLr"/>
          </w:tcPr>
          <w:p w14:paraId="7E6C0B21" w14:textId="77777777" w:rsidR="0043444E" w:rsidRPr="0092064A" w:rsidRDefault="0043444E" w:rsidP="009511FD">
            <w:pPr>
              <w:rPr>
                <w:rFonts w:cstheme="minorHAnsi"/>
              </w:rPr>
            </w:pPr>
            <w:r>
              <w:rPr>
                <w:rFonts w:cstheme="minorHAnsi"/>
              </w:rPr>
              <w:t>Creative People</w:t>
            </w:r>
          </w:p>
        </w:tc>
        <w:tc>
          <w:tcPr>
            <w:tcW w:w="671" w:type="dxa"/>
            <w:textDirection w:val="btLr"/>
          </w:tcPr>
          <w:p w14:paraId="11F3DCD0" w14:textId="77777777" w:rsidR="0043444E" w:rsidRPr="0092064A" w:rsidRDefault="0043444E" w:rsidP="009511FD">
            <w:pPr>
              <w:rPr>
                <w:rFonts w:cstheme="minorHAnsi"/>
              </w:rPr>
            </w:pPr>
            <w:r>
              <w:rPr>
                <w:rFonts w:cstheme="minorHAnsi"/>
              </w:rPr>
              <w:t>Cultural Community</w:t>
            </w:r>
          </w:p>
        </w:tc>
        <w:tc>
          <w:tcPr>
            <w:tcW w:w="671" w:type="dxa"/>
            <w:textDirection w:val="btLr"/>
          </w:tcPr>
          <w:p w14:paraId="536AD9B9" w14:textId="77777777" w:rsidR="0043444E" w:rsidRPr="0092064A" w:rsidRDefault="0043444E" w:rsidP="009511FD">
            <w:pPr>
              <w:rPr>
                <w:rFonts w:cstheme="minorHAnsi"/>
              </w:rPr>
            </w:pPr>
            <w:r>
              <w:rPr>
                <w:rFonts w:cstheme="minorHAnsi"/>
              </w:rPr>
              <w:t>Cultural Country</w:t>
            </w:r>
          </w:p>
        </w:tc>
      </w:tr>
      <w:tr w:rsidR="0043444E" w:rsidRPr="0092064A" w14:paraId="7321B5F5" w14:textId="77777777" w:rsidTr="009511FD">
        <w:trPr>
          <w:trHeight w:val="300"/>
        </w:trPr>
        <w:tc>
          <w:tcPr>
            <w:tcW w:w="1786" w:type="dxa"/>
            <w:vMerge w:val="restart"/>
          </w:tcPr>
          <w:p w14:paraId="48F36C4C" w14:textId="77777777" w:rsidR="0043444E" w:rsidRPr="0092064A" w:rsidRDefault="0043444E" w:rsidP="009511FD">
            <w:pPr>
              <w:autoSpaceDE w:val="0"/>
              <w:autoSpaceDN w:val="0"/>
              <w:adjustRightInd w:val="0"/>
              <w:rPr>
                <w:rFonts w:cstheme="minorHAnsi"/>
                <w:b/>
                <w:bCs/>
              </w:rPr>
            </w:pPr>
            <w:r w:rsidRPr="0092064A">
              <w:rPr>
                <w:rFonts w:cstheme="minorHAnsi"/>
                <w:b/>
                <w:bCs/>
              </w:rPr>
              <w:t xml:space="preserve">Connected </w:t>
            </w:r>
          </w:p>
          <w:p w14:paraId="3D8E6A8A" w14:textId="77777777" w:rsidR="0043444E" w:rsidRPr="0092064A" w:rsidRDefault="0043444E" w:rsidP="009511FD">
            <w:pPr>
              <w:autoSpaceDE w:val="0"/>
              <w:autoSpaceDN w:val="0"/>
              <w:adjustRightInd w:val="0"/>
              <w:rPr>
                <w:rFonts w:cstheme="minorHAnsi"/>
                <w:b/>
                <w:bCs/>
              </w:rPr>
            </w:pPr>
            <w:r w:rsidRPr="00A37EBC">
              <w:rPr>
                <w:rFonts w:cstheme="minorHAnsi"/>
              </w:rPr>
              <w:t>A place connected in every sense of the word – physically, emotionally, culturally. Rooted in its heritage, its history, its people</w:t>
            </w:r>
          </w:p>
        </w:tc>
        <w:tc>
          <w:tcPr>
            <w:tcW w:w="9021" w:type="dxa"/>
            <w:gridSpan w:val="6"/>
            <w:shd w:val="clear" w:color="auto" w:fill="002060"/>
          </w:tcPr>
          <w:p w14:paraId="1B99FC30" w14:textId="77777777" w:rsidR="0043444E" w:rsidRPr="0092064A" w:rsidRDefault="0043444E" w:rsidP="009511FD">
            <w:pPr>
              <w:rPr>
                <w:rFonts w:cstheme="minorHAnsi"/>
              </w:rPr>
            </w:pPr>
            <w:r w:rsidRPr="000A51CD">
              <w:rPr>
                <w:rFonts w:cstheme="minorHAnsi"/>
                <w:b/>
                <w:bCs/>
              </w:rPr>
              <w:t>Year 1</w:t>
            </w:r>
          </w:p>
        </w:tc>
        <w:tc>
          <w:tcPr>
            <w:tcW w:w="671" w:type="dxa"/>
            <w:shd w:val="clear" w:color="auto" w:fill="002060"/>
          </w:tcPr>
          <w:p w14:paraId="7D6C7EEC" w14:textId="77777777" w:rsidR="0043444E" w:rsidRDefault="0043444E" w:rsidP="009511FD">
            <w:pPr>
              <w:rPr>
                <w:rFonts w:cstheme="minorHAnsi"/>
              </w:rPr>
            </w:pPr>
          </w:p>
        </w:tc>
        <w:tc>
          <w:tcPr>
            <w:tcW w:w="671" w:type="dxa"/>
            <w:shd w:val="clear" w:color="auto" w:fill="002060"/>
          </w:tcPr>
          <w:p w14:paraId="464E1A7F" w14:textId="77777777" w:rsidR="0043444E" w:rsidRDefault="0043444E" w:rsidP="009511FD">
            <w:pPr>
              <w:rPr>
                <w:rFonts w:cstheme="minorHAnsi"/>
              </w:rPr>
            </w:pPr>
          </w:p>
        </w:tc>
        <w:tc>
          <w:tcPr>
            <w:tcW w:w="671" w:type="dxa"/>
            <w:shd w:val="clear" w:color="auto" w:fill="002060"/>
          </w:tcPr>
          <w:p w14:paraId="3D5B503B" w14:textId="77777777" w:rsidR="0043444E" w:rsidRDefault="0043444E" w:rsidP="009511FD">
            <w:pPr>
              <w:rPr>
                <w:rFonts w:cstheme="minorHAnsi"/>
              </w:rPr>
            </w:pPr>
          </w:p>
        </w:tc>
      </w:tr>
      <w:tr w:rsidR="0043444E" w:rsidRPr="0092064A" w14:paraId="55F2D6AB" w14:textId="77777777" w:rsidTr="009511FD">
        <w:trPr>
          <w:trHeight w:val="300"/>
        </w:trPr>
        <w:tc>
          <w:tcPr>
            <w:tcW w:w="1786" w:type="dxa"/>
            <w:vMerge/>
          </w:tcPr>
          <w:p w14:paraId="6F4E5FA1" w14:textId="77777777" w:rsidR="0043444E" w:rsidRPr="0092064A" w:rsidRDefault="0043444E" w:rsidP="009511FD">
            <w:pPr>
              <w:autoSpaceDE w:val="0"/>
              <w:autoSpaceDN w:val="0"/>
              <w:adjustRightInd w:val="0"/>
              <w:rPr>
                <w:rFonts w:cstheme="minorHAnsi"/>
              </w:rPr>
            </w:pPr>
          </w:p>
        </w:tc>
        <w:tc>
          <w:tcPr>
            <w:tcW w:w="4446" w:type="dxa"/>
          </w:tcPr>
          <w:p w14:paraId="2CB7856C" w14:textId="77777777" w:rsidR="0043444E" w:rsidRPr="00744E1C" w:rsidRDefault="0043444E" w:rsidP="0043444E">
            <w:pPr>
              <w:pStyle w:val="ListParagraph"/>
              <w:numPr>
                <w:ilvl w:val="0"/>
                <w:numId w:val="8"/>
              </w:numPr>
            </w:pPr>
            <w:r>
              <w:t xml:space="preserve">Connect people with each other and </w:t>
            </w:r>
            <w:proofErr w:type="gramStart"/>
            <w:r>
              <w:t>Reading</w:t>
            </w:r>
            <w:proofErr w:type="gramEnd"/>
            <w:r>
              <w:t xml:space="preserve"> through anniversaries and local history to help create a sense of identity and celebrate what makes Reading </w:t>
            </w:r>
            <w:proofErr w:type="spellStart"/>
            <w:r>
              <w:t>Reading</w:t>
            </w:r>
            <w:proofErr w:type="spellEnd"/>
            <w:r>
              <w:t xml:space="preserve">. </w:t>
            </w:r>
            <w:r w:rsidRPr="0092064A">
              <w:rPr>
                <w:rFonts w:cstheme="minorHAnsi"/>
              </w:rPr>
              <w:t xml:space="preserve">Create </w:t>
            </w:r>
            <w:r>
              <w:rPr>
                <w:rFonts w:cstheme="minorHAnsi"/>
              </w:rPr>
              <w:t>a shared story</w:t>
            </w:r>
            <w:r w:rsidRPr="0092064A">
              <w:rPr>
                <w:rFonts w:cstheme="minorHAnsi"/>
              </w:rPr>
              <w:t xml:space="preserve"> of Reading’s </w:t>
            </w:r>
            <w:r>
              <w:rPr>
                <w:rFonts w:cstheme="minorHAnsi"/>
              </w:rPr>
              <w:t>c</w:t>
            </w:r>
            <w:r w:rsidRPr="0092064A">
              <w:rPr>
                <w:rFonts w:cstheme="minorHAnsi"/>
              </w:rPr>
              <w:t>ultural</w:t>
            </w:r>
            <w:r>
              <w:rPr>
                <w:rFonts w:cstheme="minorHAnsi"/>
              </w:rPr>
              <w:t>, heritage</w:t>
            </w:r>
            <w:r w:rsidRPr="0092064A">
              <w:rPr>
                <w:rFonts w:cstheme="minorHAnsi"/>
              </w:rPr>
              <w:t xml:space="preserve"> and </w:t>
            </w:r>
            <w:r>
              <w:rPr>
                <w:rFonts w:cstheme="minorHAnsi"/>
              </w:rPr>
              <w:t>c</w:t>
            </w:r>
            <w:r w:rsidRPr="0092064A">
              <w:rPr>
                <w:rFonts w:cstheme="minorHAnsi"/>
              </w:rPr>
              <w:t>reative landscape and the organisations and individuals that contribute to its vibrancy</w:t>
            </w:r>
            <w:r>
              <w:rPr>
                <w:rFonts w:cstheme="minorHAnsi"/>
              </w:rPr>
              <w:t xml:space="preserve">, but also that celebrates the power of culture to deliver social impact outcomes. Share data that enhances and evidences this power and story. </w:t>
            </w:r>
          </w:p>
          <w:p w14:paraId="1786434C" w14:textId="77777777" w:rsidR="0043444E" w:rsidRPr="00FD186D" w:rsidRDefault="0043444E" w:rsidP="0043444E">
            <w:pPr>
              <w:pStyle w:val="ListParagraph"/>
              <w:numPr>
                <w:ilvl w:val="0"/>
                <w:numId w:val="8"/>
              </w:numPr>
              <w:autoSpaceDE w:val="0"/>
              <w:autoSpaceDN w:val="0"/>
              <w:adjustRightInd w:val="0"/>
              <w:rPr>
                <w:rFonts w:cstheme="minorHAnsi"/>
              </w:rPr>
            </w:pPr>
            <w:r w:rsidRPr="00F053BB">
              <w:rPr>
                <w:rFonts w:cstheme="minorHAnsi"/>
              </w:rPr>
              <w:t xml:space="preserve">Develop </w:t>
            </w:r>
            <w:r>
              <w:rPr>
                <w:rFonts w:cstheme="minorHAnsi"/>
              </w:rPr>
              <w:t xml:space="preserve">and action </w:t>
            </w:r>
            <w:r w:rsidRPr="00F053BB">
              <w:rPr>
                <w:rFonts w:cstheme="minorHAnsi"/>
              </w:rPr>
              <w:t>the Abbey Quarter Business Plan</w:t>
            </w:r>
            <w:r>
              <w:rPr>
                <w:rFonts w:cstheme="minorHAnsi"/>
              </w:rPr>
              <w:t xml:space="preserve">. </w:t>
            </w:r>
          </w:p>
          <w:p w14:paraId="14D083E4" w14:textId="77777777" w:rsidR="0043444E" w:rsidRPr="003E372E" w:rsidRDefault="0043444E" w:rsidP="0043444E">
            <w:pPr>
              <w:pStyle w:val="ListParagraph"/>
              <w:numPr>
                <w:ilvl w:val="0"/>
                <w:numId w:val="8"/>
              </w:numPr>
            </w:pPr>
            <w:r w:rsidRPr="04A0734F">
              <w:rPr>
                <w:lang w:val="en-US"/>
              </w:rPr>
              <w:t xml:space="preserve">Create a Strategic Cultural Network that manages the </w:t>
            </w:r>
            <w:r>
              <w:rPr>
                <w:lang w:val="en-US"/>
              </w:rPr>
              <w:t xml:space="preserve">statement of intent, </w:t>
            </w:r>
            <w:r w:rsidRPr="04A0734F">
              <w:rPr>
                <w:lang w:val="en-US"/>
              </w:rPr>
              <w:t>supports delivery</w:t>
            </w:r>
            <w:r>
              <w:rPr>
                <w:lang w:val="en-US"/>
              </w:rPr>
              <w:t xml:space="preserve"> of the </w:t>
            </w:r>
            <w:proofErr w:type="gramStart"/>
            <w:r>
              <w:rPr>
                <w:lang w:val="en-US"/>
              </w:rPr>
              <w:t>statement</w:t>
            </w:r>
            <w:proofErr w:type="gramEnd"/>
            <w:r>
              <w:rPr>
                <w:lang w:val="en-US"/>
              </w:rPr>
              <w:t xml:space="preserve"> and compliments the Arts and Heritage Forum by providing a platform for </w:t>
            </w:r>
            <w:proofErr w:type="spellStart"/>
            <w:r>
              <w:rPr>
                <w:lang w:val="en-US"/>
              </w:rPr>
              <w:t>organisations</w:t>
            </w:r>
            <w:proofErr w:type="spellEnd"/>
            <w:r>
              <w:rPr>
                <w:lang w:val="en-US"/>
              </w:rPr>
              <w:t xml:space="preserve"> that are planning three to four years into the future. </w:t>
            </w:r>
          </w:p>
        </w:tc>
        <w:tc>
          <w:tcPr>
            <w:tcW w:w="1000" w:type="dxa"/>
          </w:tcPr>
          <w:p w14:paraId="1E608E08" w14:textId="77777777" w:rsidR="0043444E" w:rsidRPr="0092064A" w:rsidRDefault="0043444E" w:rsidP="009511FD">
            <w:pPr>
              <w:rPr>
                <w:rFonts w:cstheme="minorHAnsi"/>
              </w:rPr>
            </w:pPr>
          </w:p>
        </w:tc>
        <w:tc>
          <w:tcPr>
            <w:tcW w:w="1492" w:type="dxa"/>
          </w:tcPr>
          <w:p w14:paraId="79359854" w14:textId="77777777" w:rsidR="0043444E" w:rsidRPr="0092064A" w:rsidRDefault="0043444E" w:rsidP="009511FD">
            <w:pPr>
              <w:rPr>
                <w:rFonts w:cstheme="minorHAnsi"/>
              </w:rPr>
            </w:pPr>
          </w:p>
        </w:tc>
        <w:tc>
          <w:tcPr>
            <w:tcW w:w="666" w:type="dxa"/>
          </w:tcPr>
          <w:p w14:paraId="1821BD0A" w14:textId="77777777" w:rsidR="0043444E" w:rsidRPr="0092064A" w:rsidRDefault="0043444E" w:rsidP="009511FD">
            <w:pPr>
              <w:rPr>
                <w:rFonts w:cstheme="minorHAnsi"/>
              </w:rPr>
            </w:pPr>
          </w:p>
        </w:tc>
        <w:tc>
          <w:tcPr>
            <w:tcW w:w="741" w:type="dxa"/>
          </w:tcPr>
          <w:p w14:paraId="615DD91C" w14:textId="77777777" w:rsidR="0043444E" w:rsidRPr="0092064A" w:rsidRDefault="0043444E" w:rsidP="009511FD">
            <w:pPr>
              <w:rPr>
                <w:rFonts w:cstheme="minorHAnsi"/>
              </w:rPr>
            </w:pPr>
          </w:p>
        </w:tc>
        <w:tc>
          <w:tcPr>
            <w:tcW w:w="676" w:type="dxa"/>
          </w:tcPr>
          <w:p w14:paraId="685EF504" w14:textId="77777777" w:rsidR="0043444E" w:rsidRPr="0092064A" w:rsidRDefault="0043444E" w:rsidP="009511FD">
            <w:pPr>
              <w:rPr>
                <w:rFonts w:cstheme="minorHAnsi"/>
              </w:rPr>
            </w:pPr>
            <w:r>
              <w:rPr>
                <w:rFonts w:cstheme="minorHAnsi"/>
                <w:noProof/>
              </w:rPr>
              <w:drawing>
                <wp:inline distT="0" distB="0" distL="0" distR="0" wp14:anchorId="1232A5E7" wp14:editId="3C1346AA">
                  <wp:extent cx="292100" cy="292100"/>
                  <wp:effectExtent l="0" t="0" r="0" b="0"/>
                  <wp:docPr id="2" name="Graphic 2" descr="Che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ers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92100" cy="292100"/>
                          </a:xfrm>
                          <a:prstGeom prst="rect">
                            <a:avLst/>
                          </a:prstGeom>
                        </pic:spPr>
                      </pic:pic>
                    </a:graphicData>
                  </a:graphic>
                </wp:inline>
              </w:drawing>
            </w:r>
          </w:p>
        </w:tc>
        <w:tc>
          <w:tcPr>
            <w:tcW w:w="671" w:type="dxa"/>
          </w:tcPr>
          <w:p w14:paraId="1DEA7F3C" w14:textId="77777777" w:rsidR="0043444E" w:rsidRDefault="0043444E" w:rsidP="009511FD">
            <w:pPr>
              <w:rPr>
                <w:rFonts w:cstheme="minorHAnsi"/>
                <w:noProof/>
              </w:rPr>
            </w:pPr>
            <w:r>
              <w:rPr>
                <w:rFonts w:cstheme="minorHAnsi"/>
                <w:noProof/>
              </w:rPr>
              <w:drawing>
                <wp:inline distT="0" distB="0" distL="0" distR="0" wp14:anchorId="4A8AC6FE" wp14:editId="4900D2F1">
                  <wp:extent cx="260350" cy="260350"/>
                  <wp:effectExtent l="0" t="0" r="6350" b="6350"/>
                  <wp:docPr id="24" name="Graphic 24" descr="Badge 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ge Tic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0350" cy="260350"/>
                          </a:xfrm>
                          <a:prstGeom prst="rect">
                            <a:avLst/>
                          </a:prstGeom>
                        </pic:spPr>
                      </pic:pic>
                    </a:graphicData>
                  </a:graphic>
                </wp:inline>
              </w:drawing>
            </w:r>
          </w:p>
        </w:tc>
        <w:tc>
          <w:tcPr>
            <w:tcW w:w="671" w:type="dxa"/>
          </w:tcPr>
          <w:p w14:paraId="481FE009" w14:textId="77777777" w:rsidR="0043444E" w:rsidRDefault="0043444E" w:rsidP="009511FD">
            <w:pPr>
              <w:rPr>
                <w:rFonts w:cstheme="minorHAnsi"/>
                <w:noProof/>
              </w:rPr>
            </w:pPr>
          </w:p>
        </w:tc>
        <w:tc>
          <w:tcPr>
            <w:tcW w:w="671" w:type="dxa"/>
          </w:tcPr>
          <w:p w14:paraId="09E29ECD" w14:textId="77777777" w:rsidR="0043444E" w:rsidRDefault="0043444E" w:rsidP="009511FD">
            <w:pPr>
              <w:rPr>
                <w:rFonts w:cstheme="minorHAnsi"/>
                <w:noProof/>
              </w:rPr>
            </w:pPr>
          </w:p>
        </w:tc>
      </w:tr>
      <w:tr w:rsidR="0043444E" w:rsidRPr="0092064A" w14:paraId="5C7F0272" w14:textId="77777777" w:rsidTr="009511FD">
        <w:trPr>
          <w:trHeight w:val="300"/>
        </w:trPr>
        <w:tc>
          <w:tcPr>
            <w:tcW w:w="1786" w:type="dxa"/>
            <w:vMerge/>
          </w:tcPr>
          <w:p w14:paraId="602240CD" w14:textId="77777777" w:rsidR="0043444E" w:rsidRPr="0092064A" w:rsidRDefault="0043444E" w:rsidP="009511FD">
            <w:pPr>
              <w:autoSpaceDE w:val="0"/>
              <w:autoSpaceDN w:val="0"/>
              <w:adjustRightInd w:val="0"/>
              <w:rPr>
                <w:rFonts w:cstheme="minorHAnsi"/>
              </w:rPr>
            </w:pPr>
          </w:p>
        </w:tc>
        <w:tc>
          <w:tcPr>
            <w:tcW w:w="9021" w:type="dxa"/>
            <w:gridSpan w:val="6"/>
            <w:shd w:val="clear" w:color="auto" w:fill="002060"/>
          </w:tcPr>
          <w:p w14:paraId="1D1CDAC8" w14:textId="77777777" w:rsidR="0043444E" w:rsidRPr="00537261" w:rsidRDefault="0043444E" w:rsidP="009511FD">
            <w:pPr>
              <w:rPr>
                <w:rFonts w:cstheme="minorHAnsi"/>
                <w:b/>
                <w:bCs/>
              </w:rPr>
            </w:pPr>
            <w:r w:rsidRPr="000A51CD">
              <w:rPr>
                <w:rFonts w:cstheme="minorHAnsi"/>
                <w:b/>
                <w:bCs/>
              </w:rPr>
              <w:t>Year 2</w:t>
            </w:r>
          </w:p>
        </w:tc>
        <w:tc>
          <w:tcPr>
            <w:tcW w:w="671" w:type="dxa"/>
            <w:shd w:val="clear" w:color="auto" w:fill="002060"/>
          </w:tcPr>
          <w:p w14:paraId="7701EA1E" w14:textId="77777777" w:rsidR="0043444E" w:rsidRPr="00537261" w:rsidRDefault="0043444E" w:rsidP="009511FD">
            <w:pPr>
              <w:rPr>
                <w:rFonts w:cstheme="minorHAnsi"/>
                <w:b/>
                <w:bCs/>
              </w:rPr>
            </w:pPr>
          </w:p>
        </w:tc>
        <w:tc>
          <w:tcPr>
            <w:tcW w:w="671" w:type="dxa"/>
            <w:shd w:val="clear" w:color="auto" w:fill="002060"/>
          </w:tcPr>
          <w:p w14:paraId="1F7F7B55" w14:textId="77777777" w:rsidR="0043444E" w:rsidRPr="00537261" w:rsidRDefault="0043444E" w:rsidP="009511FD">
            <w:pPr>
              <w:rPr>
                <w:rFonts w:cstheme="minorHAnsi"/>
                <w:b/>
                <w:bCs/>
              </w:rPr>
            </w:pPr>
          </w:p>
        </w:tc>
        <w:tc>
          <w:tcPr>
            <w:tcW w:w="671" w:type="dxa"/>
            <w:shd w:val="clear" w:color="auto" w:fill="002060"/>
          </w:tcPr>
          <w:p w14:paraId="78AB3E39" w14:textId="77777777" w:rsidR="0043444E" w:rsidRPr="00537261" w:rsidRDefault="0043444E" w:rsidP="009511FD">
            <w:pPr>
              <w:rPr>
                <w:rFonts w:cstheme="minorHAnsi"/>
                <w:b/>
                <w:bCs/>
              </w:rPr>
            </w:pPr>
          </w:p>
        </w:tc>
      </w:tr>
      <w:tr w:rsidR="0043444E" w:rsidRPr="0092064A" w14:paraId="2BBFDC7E" w14:textId="77777777" w:rsidTr="009511FD">
        <w:trPr>
          <w:trHeight w:val="300"/>
        </w:trPr>
        <w:tc>
          <w:tcPr>
            <w:tcW w:w="1786" w:type="dxa"/>
            <w:vMerge/>
          </w:tcPr>
          <w:p w14:paraId="0F8DC56E" w14:textId="77777777" w:rsidR="0043444E" w:rsidRPr="0092064A" w:rsidRDefault="0043444E" w:rsidP="009511FD">
            <w:pPr>
              <w:autoSpaceDE w:val="0"/>
              <w:autoSpaceDN w:val="0"/>
              <w:adjustRightInd w:val="0"/>
              <w:rPr>
                <w:rFonts w:cstheme="minorHAnsi"/>
              </w:rPr>
            </w:pPr>
          </w:p>
        </w:tc>
        <w:tc>
          <w:tcPr>
            <w:tcW w:w="4446" w:type="dxa"/>
          </w:tcPr>
          <w:p w14:paraId="4CDBC3A8" w14:textId="77777777" w:rsidR="0043444E" w:rsidRDefault="0043444E" w:rsidP="0043444E">
            <w:pPr>
              <w:pStyle w:val="ListParagraph"/>
              <w:numPr>
                <w:ilvl w:val="0"/>
                <w:numId w:val="9"/>
              </w:numPr>
              <w:autoSpaceDE w:val="0"/>
              <w:autoSpaceDN w:val="0"/>
              <w:adjustRightInd w:val="0"/>
              <w:rPr>
                <w:rFonts w:cstheme="minorHAnsi"/>
              </w:rPr>
            </w:pPr>
            <w:r>
              <w:rPr>
                <w:lang w:val="en-US"/>
              </w:rPr>
              <w:t>D</w:t>
            </w:r>
            <w:proofErr w:type="spellStart"/>
            <w:r>
              <w:t>evelop</w:t>
            </w:r>
            <w:proofErr w:type="spellEnd"/>
            <w:r>
              <w:t xml:space="preserve"> What’s </w:t>
            </w:r>
            <w:proofErr w:type="gramStart"/>
            <w:r>
              <w:t>On</w:t>
            </w:r>
            <w:proofErr w:type="gramEnd"/>
            <w:r>
              <w:t xml:space="preserve"> Reading in line with feedback from the community, to improve joint marketing opportunities, transparency within the sector and f</w:t>
            </w:r>
            <w:r w:rsidRPr="003E372E">
              <w:rPr>
                <w:rFonts w:cstheme="minorHAnsi"/>
              </w:rPr>
              <w:t>urther develop online</w:t>
            </w:r>
            <w:r>
              <w:rPr>
                <w:rFonts w:cstheme="minorHAnsi"/>
              </w:rPr>
              <w:t xml:space="preserve"> resources</w:t>
            </w:r>
            <w:r w:rsidRPr="003E372E">
              <w:rPr>
                <w:rFonts w:cstheme="minorHAnsi"/>
              </w:rPr>
              <w:t xml:space="preserve"> including guidance on EMP/RAMS creation</w:t>
            </w:r>
            <w:r>
              <w:rPr>
                <w:rFonts w:cstheme="minorHAnsi"/>
              </w:rPr>
              <w:t xml:space="preserve">. </w:t>
            </w:r>
          </w:p>
          <w:p w14:paraId="25EDF4CD" w14:textId="77777777" w:rsidR="0043444E" w:rsidRPr="003E372E" w:rsidRDefault="0043444E" w:rsidP="0043444E">
            <w:pPr>
              <w:pStyle w:val="ListParagraph"/>
              <w:numPr>
                <w:ilvl w:val="0"/>
                <w:numId w:val="9"/>
              </w:numPr>
              <w:autoSpaceDE w:val="0"/>
              <w:autoSpaceDN w:val="0"/>
              <w:adjustRightInd w:val="0"/>
              <w:rPr>
                <w:rFonts w:cstheme="minorHAnsi"/>
              </w:rPr>
            </w:pPr>
            <w:r w:rsidRPr="000A51CD">
              <w:rPr>
                <w:rFonts w:cstheme="minorHAnsi"/>
              </w:rPr>
              <w:t>Complete audit of current networks and forums to ensure that they meet the needs of the creative sector</w:t>
            </w:r>
            <w:r>
              <w:rPr>
                <w:rFonts w:cstheme="minorHAnsi"/>
              </w:rPr>
              <w:t xml:space="preserve">. </w:t>
            </w:r>
          </w:p>
          <w:p w14:paraId="34D51E1C" w14:textId="77777777" w:rsidR="0043444E" w:rsidRPr="00537261" w:rsidRDefault="0043444E" w:rsidP="0043444E">
            <w:pPr>
              <w:pStyle w:val="ListParagraph"/>
              <w:numPr>
                <w:ilvl w:val="0"/>
                <w:numId w:val="8"/>
              </w:numPr>
              <w:autoSpaceDE w:val="0"/>
              <w:autoSpaceDN w:val="0"/>
              <w:adjustRightInd w:val="0"/>
              <w:rPr>
                <w:rFonts w:cstheme="minorHAnsi"/>
              </w:rPr>
            </w:pPr>
            <w:r w:rsidRPr="0092064A">
              <w:rPr>
                <w:rFonts w:cstheme="minorHAnsi"/>
              </w:rPr>
              <w:t>Creat</w:t>
            </w:r>
            <w:r>
              <w:rPr>
                <w:rFonts w:cstheme="minorHAnsi"/>
              </w:rPr>
              <w:t>e</w:t>
            </w:r>
            <w:r w:rsidRPr="0092064A">
              <w:rPr>
                <w:rFonts w:cstheme="minorHAnsi"/>
              </w:rPr>
              <w:t xml:space="preserve"> mentoring opportunities and support networks for new and emerging organisations</w:t>
            </w:r>
            <w:r>
              <w:rPr>
                <w:rFonts w:cstheme="minorHAnsi"/>
              </w:rPr>
              <w:t xml:space="preserve">. </w:t>
            </w:r>
          </w:p>
        </w:tc>
        <w:tc>
          <w:tcPr>
            <w:tcW w:w="1000" w:type="dxa"/>
          </w:tcPr>
          <w:p w14:paraId="6EF0F681" w14:textId="77777777" w:rsidR="0043444E" w:rsidRPr="0092064A" w:rsidRDefault="0043444E" w:rsidP="009511FD">
            <w:pPr>
              <w:rPr>
                <w:rFonts w:cstheme="minorHAnsi"/>
              </w:rPr>
            </w:pPr>
          </w:p>
        </w:tc>
        <w:tc>
          <w:tcPr>
            <w:tcW w:w="1492" w:type="dxa"/>
          </w:tcPr>
          <w:p w14:paraId="2D2DA701" w14:textId="77777777" w:rsidR="0043444E" w:rsidRPr="0092064A" w:rsidRDefault="0043444E" w:rsidP="009511FD">
            <w:pPr>
              <w:rPr>
                <w:rFonts w:cstheme="minorHAnsi"/>
              </w:rPr>
            </w:pPr>
          </w:p>
        </w:tc>
        <w:tc>
          <w:tcPr>
            <w:tcW w:w="666" w:type="dxa"/>
          </w:tcPr>
          <w:p w14:paraId="4B6C99D2" w14:textId="77777777" w:rsidR="0043444E" w:rsidRPr="0092064A" w:rsidRDefault="0043444E" w:rsidP="009511FD">
            <w:pPr>
              <w:rPr>
                <w:rFonts w:cstheme="minorHAnsi"/>
              </w:rPr>
            </w:pPr>
            <w:r>
              <w:rPr>
                <w:rFonts w:cstheme="minorHAnsi"/>
                <w:noProof/>
              </w:rPr>
              <w:drawing>
                <wp:inline distT="0" distB="0" distL="0" distR="0" wp14:anchorId="3FA94B21" wp14:editId="5CB41A30">
                  <wp:extent cx="285750" cy="285750"/>
                  <wp:effectExtent l="0" t="0" r="0" b="0"/>
                  <wp:docPr id="23" name="Graphic 23" descr="Group of 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Group of men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5750" cy="285750"/>
                          </a:xfrm>
                          <a:prstGeom prst="rect">
                            <a:avLst/>
                          </a:prstGeom>
                        </pic:spPr>
                      </pic:pic>
                    </a:graphicData>
                  </a:graphic>
                </wp:inline>
              </w:drawing>
            </w:r>
          </w:p>
        </w:tc>
        <w:tc>
          <w:tcPr>
            <w:tcW w:w="741" w:type="dxa"/>
          </w:tcPr>
          <w:p w14:paraId="2055D991" w14:textId="77777777" w:rsidR="0043444E" w:rsidRPr="0092064A" w:rsidRDefault="0043444E" w:rsidP="009511FD">
            <w:pPr>
              <w:rPr>
                <w:rFonts w:cstheme="minorHAnsi"/>
              </w:rPr>
            </w:pPr>
          </w:p>
        </w:tc>
        <w:tc>
          <w:tcPr>
            <w:tcW w:w="676" w:type="dxa"/>
          </w:tcPr>
          <w:p w14:paraId="18886612" w14:textId="77777777" w:rsidR="0043444E" w:rsidRPr="0092064A" w:rsidRDefault="0043444E" w:rsidP="009511FD">
            <w:pPr>
              <w:rPr>
                <w:rFonts w:cstheme="minorHAnsi"/>
              </w:rPr>
            </w:pPr>
          </w:p>
        </w:tc>
        <w:tc>
          <w:tcPr>
            <w:tcW w:w="671" w:type="dxa"/>
          </w:tcPr>
          <w:p w14:paraId="43C08493" w14:textId="77777777" w:rsidR="0043444E" w:rsidRPr="0092064A" w:rsidRDefault="0043444E" w:rsidP="009511FD">
            <w:pPr>
              <w:rPr>
                <w:rFonts w:cstheme="minorHAnsi"/>
              </w:rPr>
            </w:pPr>
          </w:p>
        </w:tc>
        <w:tc>
          <w:tcPr>
            <w:tcW w:w="671" w:type="dxa"/>
          </w:tcPr>
          <w:p w14:paraId="4BAAD28B" w14:textId="77777777" w:rsidR="0043444E" w:rsidRPr="0092064A" w:rsidRDefault="0043444E" w:rsidP="009511FD">
            <w:pPr>
              <w:rPr>
                <w:rFonts w:cstheme="minorHAnsi"/>
              </w:rPr>
            </w:pPr>
          </w:p>
        </w:tc>
        <w:tc>
          <w:tcPr>
            <w:tcW w:w="671" w:type="dxa"/>
          </w:tcPr>
          <w:p w14:paraId="735C01D9" w14:textId="77777777" w:rsidR="0043444E" w:rsidRPr="0092064A" w:rsidRDefault="0043444E" w:rsidP="009511FD">
            <w:pPr>
              <w:rPr>
                <w:rFonts w:cstheme="minorHAnsi"/>
              </w:rPr>
            </w:pPr>
          </w:p>
        </w:tc>
      </w:tr>
      <w:tr w:rsidR="0043444E" w:rsidRPr="0092064A" w14:paraId="4D25E8A9" w14:textId="77777777" w:rsidTr="009511FD">
        <w:trPr>
          <w:trHeight w:val="300"/>
        </w:trPr>
        <w:tc>
          <w:tcPr>
            <w:tcW w:w="1786" w:type="dxa"/>
            <w:vMerge/>
          </w:tcPr>
          <w:p w14:paraId="7A7A8E95" w14:textId="77777777" w:rsidR="0043444E" w:rsidRPr="0092064A" w:rsidRDefault="0043444E" w:rsidP="009511FD">
            <w:pPr>
              <w:autoSpaceDE w:val="0"/>
              <w:autoSpaceDN w:val="0"/>
              <w:adjustRightInd w:val="0"/>
              <w:rPr>
                <w:rFonts w:cstheme="minorHAnsi"/>
              </w:rPr>
            </w:pPr>
          </w:p>
        </w:tc>
        <w:tc>
          <w:tcPr>
            <w:tcW w:w="11034" w:type="dxa"/>
            <w:gridSpan w:val="9"/>
            <w:shd w:val="clear" w:color="auto" w:fill="1F3864" w:themeFill="accent1" w:themeFillShade="80"/>
          </w:tcPr>
          <w:p w14:paraId="4ABCEEE7" w14:textId="77777777" w:rsidR="0043444E" w:rsidRPr="003E372E" w:rsidRDefault="0043444E" w:rsidP="009511FD">
            <w:pPr>
              <w:rPr>
                <w:rFonts w:cstheme="minorHAnsi"/>
                <w:b/>
                <w:bCs/>
              </w:rPr>
            </w:pPr>
            <w:r w:rsidRPr="003E372E">
              <w:rPr>
                <w:rFonts w:cstheme="minorHAnsi"/>
                <w:b/>
                <w:bCs/>
              </w:rPr>
              <w:t>Year 3</w:t>
            </w:r>
          </w:p>
        </w:tc>
      </w:tr>
      <w:tr w:rsidR="0043444E" w:rsidRPr="0092064A" w14:paraId="09C8DCD2" w14:textId="77777777" w:rsidTr="009511FD">
        <w:trPr>
          <w:trHeight w:val="300"/>
        </w:trPr>
        <w:tc>
          <w:tcPr>
            <w:tcW w:w="1786" w:type="dxa"/>
            <w:vMerge/>
          </w:tcPr>
          <w:p w14:paraId="425B85F1" w14:textId="77777777" w:rsidR="0043444E" w:rsidRPr="0092064A" w:rsidRDefault="0043444E" w:rsidP="009511FD">
            <w:pPr>
              <w:autoSpaceDE w:val="0"/>
              <w:autoSpaceDN w:val="0"/>
              <w:adjustRightInd w:val="0"/>
              <w:rPr>
                <w:rFonts w:cstheme="minorHAnsi"/>
              </w:rPr>
            </w:pPr>
          </w:p>
        </w:tc>
        <w:tc>
          <w:tcPr>
            <w:tcW w:w="4446" w:type="dxa"/>
          </w:tcPr>
          <w:p w14:paraId="4C2E53A1" w14:textId="77777777" w:rsidR="0043444E" w:rsidRPr="008C2081" w:rsidRDefault="0043444E" w:rsidP="0043444E">
            <w:pPr>
              <w:pStyle w:val="ListParagraph"/>
              <w:numPr>
                <w:ilvl w:val="0"/>
                <w:numId w:val="9"/>
              </w:numPr>
              <w:autoSpaceDE w:val="0"/>
              <w:autoSpaceDN w:val="0"/>
              <w:adjustRightInd w:val="0"/>
              <w:rPr>
                <w:rFonts w:cstheme="minorHAnsi"/>
              </w:rPr>
            </w:pPr>
            <w:r w:rsidRPr="0043444E">
              <w:rPr>
                <w:rFonts w:cstheme="minorHAnsi"/>
              </w:rPr>
              <w:t>Develop an external funding bid to</w:t>
            </w:r>
            <w:r>
              <w:rPr>
                <w:rFonts w:cstheme="minorHAnsi"/>
              </w:rPr>
              <w:t xml:space="preserve"> i</w:t>
            </w:r>
            <w:r w:rsidRPr="0092064A">
              <w:rPr>
                <w:rFonts w:cstheme="minorHAnsi"/>
              </w:rPr>
              <w:t>mprove signage of culture and heritage assets to raise awareness</w:t>
            </w:r>
            <w:r>
              <w:rPr>
                <w:rFonts w:cstheme="minorHAnsi"/>
              </w:rPr>
              <w:t xml:space="preserve">. Including wayfinding. </w:t>
            </w:r>
          </w:p>
        </w:tc>
        <w:tc>
          <w:tcPr>
            <w:tcW w:w="1000" w:type="dxa"/>
          </w:tcPr>
          <w:p w14:paraId="284B229A" w14:textId="77777777" w:rsidR="0043444E" w:rsidRPr="0092064A" w:rsidRDefault="0043444E" w:rsidP="009511FD">
            <w:pPr>
              <w:rPr>
                <w:rFonts w:cstheme="minorHAnsi"/>
              </w:rPr>
            </w:pPr>
          </w:p>
        </w:tc>
        <w:tc>
          <w:tcPr>
            <w:tcW w:w="1492" w:type="dxa"/>
          </w:tcPr>
          <w:p w14:paraId="657B42FD" w14:textId="77777777" w:rsidR="0043444E" w:rsidRPr="0092064A" w:rsidRDefault="0043444E" w:rsidP="009511FD">
            <w:pPr>
              <w:rPr>
                <w:rFonts w:cstheme="minorHAnsi"/>
              </w:rPr>
            </w:pPr>
          </w:p>
        </w:tc>
        <w:tc>
          <w:tcPr>
            <w:tcW w:w="666" w:type="dxa"/>
          </w:tcPr>
          <w:p w14:paraId="44C5C3F8" w14:textId="77777777" w:rsidR="0043444E" w:rsidRDefault="0043444E" w:rsidP="009511FD">
            <w:pPr>
              <w:rPr>
                <w:rFonts w:cstheme="minorHAnsi"/>
                <w:noProof/>
              </w:rPr>
            </w:pPr>
          </w:p>
        </w:tc>
        <w:tc>
          <w:tcPr>
            <w:tcW w:w="741" w:type="dxa"/>
          </w:tcPr>
          <w:p w14:paraId="71FBD5AF" w14:textId="77777777" w:rsidR="0043444E" w:rsidRPr="0092064A" w:rsidRDefault="0043444E" w:rsidP="009511FD">
            <w:pPr>
              <w:rPr>
                <w:rFonts w:cstheme="minorHAnsi"/>
              </w:rPr>
            </w:pPr>
          </w:p>
        </w:tc>
        <w:tc>
          <w:tcPr>
            <w:tcW w:w="676" w:type="dxa"/>
          </w:tcPr>
          <w:p w14:paraId="65419D8C" w14:textId="77777777" w:rsidR="0043444E" w:rsidRPr="0092064A" w:rsidRDefault="0043444E" w:rsidP="009511FD">
            <w:pPr>
              <w:rPr>
                <w:rFonts w:cstheme="minorHAnsi"/>
              </w:rPr>
            </w:pPr>
          </w:p>
        </w:tc>
        <w:tc>
          <w:tcPr>
            <w:tcW w:w="671" w:type="dxa"/>
          </w:tcPr>
          <w:p w14:paraId="2145F12F" w14:textId="77777777" w:rsidR="0043444E" w:rsidRPr="0092064A" w:rsidRDefault="0043444E" w:rsidP="009511FD">
            <w:pPr>
              <w:rPr>
                <w:rFonts w:cstheme="minorHAnsi"/>
              </w:rPr>
            </w:pPr>
          </w:p>
        </w:tc>
        <w:tc>
          <w:tcPr>
            <w:tcW w:w="671" w:type="dxa"/>
          </w:tcPr>
          <w:p w14:paraId="13424C14" w14:textId="77777777" w:rsidR="0043444E" w:rsidRPr="0092064A" w:rsidRDefault="0043444E" w:rsidP="009511FD">
            <w:pPr>
              <w:rPr>
                <w:rFonts w:cstheme="minorHAnsi"/>
              </w:rPr>
            </w:pPr>
          </w:p>
        </w:tc>
        <w:tc>
          <w:tcPr>
            <w:tcW w:w="671" w:type="dxa"/>
          </w:tcPr>
          <w:p w14:paraId="716D50FD" w14:textId="77777777" w:rsidR="0043444E" w:rsidRPr="0092064A" w:rsidRDefault="0043444E" w:rsidP="009511FD">
            <w:pPr>
              <w:rPr>
                <w:rFonts w:cstheme="minorHAnsi"/>
              </w:rPr>
            </w:pPr>
          </w:p>
        </w:tc>
      </w:tr>
    </w:tbl>
    <w:p w14:paraId="125C6FBE" w14:textId="77777777" w:rsidR="00CD5D19" w:rsidRDefault="0043444E"/>
    <w:sectPr w:rsidR="00CD5D19" w:rsidSect="0043444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6796" w14:textId="77777777" w:rsidR="0043444E" w:rsidRDefault="0043444E" w:rsidP="0043444E">
      <w:pPr>
        <w:spacing w:after="0" w:line="240" w:lineRule="auto"/>
      </w:pPr>
      <w:r>
        <w:separator/>
      </w:r>
    </w:p>
  </w:endnote>
  <w:endnote w:type="continuationSeparator" w:id="0">
    <w:p w14:paraId="0C4C6395" w14:textId="77777777" w:rsidR="0043444E" w:rsidRDefault="0043444E" w:rsidP="0043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34945" w14:textId="77777777" w:rsidR="0043444E" w:rsidRDefault="0043444E" w:rsidP="0043444E">
      <w:pPr>
        <w:spacing w:after="0" w:line="240" w:lineRule="auto"/>
      </w:pPr>
      <w:r>
        <w:separator/>
      </w:r>
    </w:p>
  </w:footnote>
  <w:footnote w:type="continuationSeparator" w:id="0">
    <w:p w14:paraId="667263D2" w14:textId="77777777" w:rsidR="0043444E" w:rsidRDefault="0043444E" w:rsidP="0043444E">
      <w:pPr>
        <w:spacing w:after="0" w:line="240" w:lineRule="auto"/>
      </w:pPr>
      <w:r>
        <w:continuationSeparator/>
      </w:r>
    </w:p>
  </w:footnote>
  <w:footnote w:id="1">
    <w:p w14:paraId="045D7E2E" w14:textId="77777777" w:rsidR="0043444E" w:rsidRDefault="0043444E" w:rsidP="0043444E">
      <w:pPr>
        <w:pStyle w:val="FootnoteText"/>
      </w:pPr>
      <w:r>
        <w:rPr>
          <w:rStyle w:val="FootnoteReference"/>
        </w:rPr>
        <w:footnoteRef/>
      </w:r>
      <w:r>
        <w:t xml:space="preserve"> </w:t>
      </w:r>
      <w:hyperlink r:id="rId1" w:history="1">
        <w:r>
          <w:rPr>
            <w:rStyle w:val="Hyperlink"/>
          </w:rPr>
          <w:t>improving_places_-_culture_and_business_improvement_districts.pdf (london.gov.uk)</w:t>
        </w:r>
      </w:hyperlink>
    </w:p>
  </w:footnote>
  <w:footnote w:id="2">
    <w:p w14:paraId="11BE5CEB" w14:textId="77777777" w:rsidR="0043444E" w:rsidRDefault="0043444E" w:rsidP="0043444E">
      <w:pPr>
        <w:pStyle w:val="FootnoteText"/>
      </w:pPr>
      <w:r>
        <w:rPr>
          <w:rStyle w:val="FootnoteReference"/>
        </w:rPr>
        <w:footnoteRef/>
      </w:r>
      <w:r>
        <w:t xml:space="preserve"> </w:t>
      </w:r>
      <w:hyperlink r:id="rId2" w:history="1">
        <w:r>
          <w:rPr>
            <w:rStyle w:val="Hyperlink"/>
          </w:rPr>
          <w:t>Our vision | Arts Council England</w:t>
        </w:r>
      </w:hyperlink>
    </w:p>
  </w:footnote>
  <w:footnote w:id="3">
    <w:p w14:paraId="4EFF4B4F" w14:textId="77777777" w:rsidR="0043444E" w:rsidRDefault="0043444E" w:rsidP="0043444E">
      <w:pPr>
        <w:pStyle w:val="FootnoteText"/>
      </w:pPr>
      <w:r>
        <w:rPr>
          <w:rStyle w:val="FootnoteReference"/>
        </w:rPr>
        <w:footnoteRef/>
      </w:r>
      <w:r>
        <w:t xml:space="preserve"> </w:t>
      </w:r>
      <w:hyperlink r:id="rId3" w:history="1">
        <w:r>
          <w:rPr>
            <w:rStyle w:val="Hyperlink"/>
          </w:rPr>
          <w:t>Introduction to the Heritage Protection Guide: Heritage Conservation Defined | Historic England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68D78"/>
    <w:multiLevelType w:val="hybridMultilevel"/>
    <w:tmpl w:val="FFFFFFFF"/>
    <w:lvl w:ilvl="0" w:tplc="FFFFFFFF">
      <w:start w:val="1"/>
      <w:numFmt w:val="bullet"/>
      <w:lvlText w:val="-"/>
      <w:lvlJc w:val="left"/>
      <w:pPr>
        <w:ind w:left="720" w:hanging="360"/>
      </w:pPr>
      <w:rPr>
        <w:rFonts w:ascii="Calibri" w:hAnsi="Calibri" w:hint="default"/>
      </w:rPr>
    </w:lvl>
    <w:lvl w:ilvl="1" w:tplc="D6D2ADCC">
      <w:start w:val="1"/>
      <w:numFmt w:val="bullet"/>
      <w:lvlText w:val="o"/>
      <w:lvlJc w:val="left"/>
      <w:pPr>
        <w:ind w:left="1440" w:hanging="360"/>
      </w:pPr>
      <w:rPr>
        <w:rFonts w:ascii="Courier New" w:hAnsi="Courier New" w:hint="default"/>
      </w:rPr>
    </w:lvl>
    <w:lvl w:ilvl="2" w:tplc="F31C3E36">
      <w:start w:val="1"/>
      <w:numFmt w:val="bullet"/>
      <w:lvlText w:val=""/>
      <w:lvlJc w:val="left"/>
      <w:pPr>
        <w:ind w:left="2160" w:hanging="360"/>
      </w:pPr>
      <w:rPr>
        <w:rFonts w:ascii="Wingdings" w:hAnsi="Wingdings" w:hint="default"/>
      </w:rPr>
    </w:lvl>
    <w:lvl w:ilvl="3" w:tplc="103622E2">
      <w:start w:val="1"/>
      <w:numFmt w:val="bullet"/>
      <w:lvlText w:val=""/>
      <w:lvlJc w:val="left"/>
      <w:pPr>
        <w:ind w:left="2880" w:hanging="360"/>
      </w:pPr>
      <w:rPr>
        <w:rFonts w:ascii="Symbol" w:hAnsi="Symbol" w:hint="default"/>
      </w:rPr>
    </w:lvl>
    <w:lvl w:ilvl="4" w:tplc="9D60DEDE">
      <w:start w:val="1"/>
      <w:numFmt w:val="bullet"/>
      <w:lvlText w:val="o"/>
      <w:lvlJc w:val="left"/>
      <w:pPr>
        <w:ind w:left="3600" w:hanging="360"/>
      </w:pPr>
      <w:rPr>
        <w:rFonts w:ascii="Courier New" w:hAnsi="Courier New" w:hint="default"/>
      </w:rPr>
    </w:lvl>
    <w:lvl w:ilvl="5" w:tplc="685A9ED2">
      <w:start w:val="1"/>
      <w:numFmt w:val="bullet"/>
      <w:lvlText w:val=""/>
      <w:lvlJc w:val="left"/>
      <w:pPr>
        <w:ind w:left="4320" w:hanging="360"/>
      </w:pPr>
      <w:rPr>
        <w:rFonts w:ascii="Wingdings" w:hAnsi="Wingdings" w:hint="default"/>
      </w:rPr>
    </w:lvl>
    <w:lvl w:ilvl="6" w:tplc="656081B8">
      <w:start w:val="1"/>
      <w:numFmt w:val="bullet"/>
      <w:lvlText w:val=""/>
      <w:lvlJc w:val="left"/>
      <w:pPr>
        <w:ind w:left="5040" w:hanging="360"/>
      </w:pPr>
      <w:rPr>
        <w:rFonts w:ascii="Symbol" w:hAnsi="Symbol" w:hint="default"/>
      </w:rPr>
    </w:lvl>
    <w:lvl w:ilvl="7" w:tplc="E4925C7A">
      <w:start w:val="1"/>
      <w:numFmt w:val="bullet"/>
      <w:lvlText w:val="o"/>
      <w:lvlJc w:val="left"/>
      <w:pPr>
        <w:ind w:left="5760" w:hanging="360"/>
      </w:pPr>
      <w:rPr>
        <w:rFonts w:ascii="Courier New" w:hAnsi="Courier New" w:hint="default"/>
      </w:rPr>
    </w:lvl>
    <w:lvl w:ilvl="8" w:tplc="52BC8C7A">
      <w:start w:val="1"/>
      <w:numFmt w:val="bullet"/>
      <w:lvlText w:val=""/>
      <w:lvlJc w:val="left"/>
      <w:pPr>
        <w:ind w:left="6480" w:hanging="360"/>
      </w:pPr>
      <w:rPr>
        <w:rFonts w:ascii="Wingdings" w:hAnsi="Wingdings" w:hint="default"/>
      </w:rPr>
    </w:lvl>
  </w:abstractNum>
  <w:abstractNum w:abstractNumId="1" w15:restartNumberingAfterBreak="0">
    <w:nsid w:val="22502148"/>
    <w:multiLevelType w:val="hybridMultilevel"/>
    <w:tmpl w:val="0CEA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04AE7"/>
    <w:multiLevelType w:val="hybridMultilevel"/>
    <w:tmpl w:val="FF26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1542E"/>
    <w:multiLevelType w:val="hybridMultilevel"/>
    <w:tmpl w:val="7780DB5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24E5E3B"/>
    <w:multiLevelType w:val="hybridMultilevel"/>
    <w:tmpl w:val="B61E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96EDB"/>
    <w:multiLevelType w:val="hybridMultilevel"/>
    <w:tmpl w:val="8D72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A5D14"/>
    <w:multiLevelType w:val="hybridMultilevel"/>
    <w:tmpl w:val="14CA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241F95"/>
    <w:multiLevelType w:val="hybridMultilevel"/>
    <w:tmpl w:val="9854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BF5D95"/>
    <w:multiLevelType w:val="hybridMultilevel"/>
    <w:tmpl w:val="3386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118329">
    <w:abstractNumId w:val="0"/>
  </w:num>
  <w:num w:numId="2" w16cid:durableId="569736600">
    <w:abstractNumId w:val="7"/>
  </w:num>
  <w:num w:numId="3" w16cid:durableId="377510291">
    <w:abstractNumId w:val="4"/>
  </w:num>
  <w:num w:numId="4" w16cid:durableId="650141301">
    <w:abstractNumId w:val="1"/>
  </w:num>
  <w:num w:numId="5" w16cid:durableId="2033532353">
    <w:abstractNumId w:val="5"/>
  </w:num>
  <w:num w:numId="6" w16cid:durableId="1677614081">
    <w:abstractNumId w:val="2"/>
  </w:num>
  <w:num w:numId="7" w16cid:durableId="1413117019">
    <w:abstractNumId w:val="3"/>
  </w:num>
  <w:num w:numId="8" w16cid:durableId="620234022">
    <w:abstractNumId w:val="8"/>
  </w:num>
  <w:num w:numId="9" w16cid:durableId="8210445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4E"/>
    <w:rsid w:val="001C5D27"/>
    <w:rsid w:val="0043444E"/>
    <w:rsid w:val="00B02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7523"/>
  <w15:chartTrackingRefBased/>
  <w15:docId w15:val="{08B998FE-CF4D-445B-B78D-43723F38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44E"/>
    <w:pPr>
      <w:spacing w:after="120" w:line="264" w:lineRule="auto"/>
    </w:pPr>
    <w:rPr>
      <w:rFonts w:eastAsiaTheme="minorEastAsia"/>
      <w:sz w:val="20"/>
      <w:szCs w:val="20"/>
      <w:lang w:eastAsia="en-GB"/>
    </w:rPr>
  </w:style>
  <w:style w:type="paragraph" w:styleId="Heading1">
    <w:name w:val="heading 1"/>
    <w:basedOn w:val="Normal"/>
    <w:next w:val="Normal"/>
    <w:link w:val="Heading1Char"/>
    <w:uiPriority w:val="9"/>
    <w:qFormat/>
    <w:rsid w:val="0043444E"/>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444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44E"/>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43444E"/>
    <w:rPr>
      <w:rFonts w:asciiTheme="majorHAnsi" w:eastAsiaTheme="majorEastAsia" w:hAnsiTheme="majorHAnsi" w:cstheme="majorBidi"/>
      <w:color w:val="404040" w:themeColor="text1" w:themeTint="BF"/>
      <w:sz w:val="28"/>
      <w:szCs w:val="28"/>
      <w:lang w:eastAsia="en-GB"/>
    </w:rPr>
  </w:style>
  <w:style w:type="character" w:styleId="Hyperlink">
    <w:name w:val="Hyperlink"/>
    <w:rsid w:val="0043444E"/>
    <w:rPr>
      <w:color w:val="0000FF"/>
      <w:u w:val="single"/>
    </w:rPr>
  </w:style>
  <w:style w:type="paragraph" w:styleId="ListParagraph">
    <w:name w:val="List Paragraph"/>
    <w:basedOn w:val="Normal"/>
    <w:uiPriority w:val="34"/>
    <w:qFormat/>
    <w:rsid w:val="0043444E"/>
    <w:pPr>
      <w:ind w:left="720"/>
      <w:contextualSpacing/>
    </w:pPr>
  </w:style>
  <w:style w:type="table" w:styleId="TableGrid">
    <w:name w:val="Table Grid"/>
    <w:basedOn w:val="TableNormal"/>
    <w:uiPriority w:val="39"/>
    <w:rsid w:val="0043444E"/>
    <w:pPr>
      <w:spacing w:after="12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3444E"/>
    <w:rPr>
      <w:rFonts w:eastAsiaTheme="minorHAnsi"/>
    </w:rPr>
  </w:style>
  <w:style w:type="character" w:customStyle="1" w:styleId="FootnoteTextChar">
    <w:name w:val="Footnote Text Char"/>
    <w:basedOn w:val="DefaultParagraphFont"/>
    <w:link w:val="FootnoteText"/>
    <w:uiPriority w:val="99"/>
    <w:rsid w:val="0043444E"/>
    <w:rPr>
      <w:sz w:val="20"/>
      <w:szCs w:val="20"/>
      <w:lang w:eastAsia="en-GB"/>
    </w:rPr>
  </w:style>
  <w:style w:type="character" w:styleId="FootnoteReference">
    <w:name w:val="footnote reference"/>
    <w:basedOn w:val="DefaultParagraphFont"/>
    <w:uiPriority w:val="99"/>
    <w:unhideWhenUsed/>
    <w:rsid w:val="004344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svg"/><Relationship Id="rId18" Type="http://schemas.openxmlformats.org/officeDocument/2006/relationships/image" Target="media/image6.svg"/><Relationship Id="rId3" Type="http://schemas.openxmlformats.org/officeDocument/2006/relationships/customXml" Target="../customXml/item3.xml"/><Relationship Id="rId21" Type="http://schemas.openxmlformats.org/officeDocument/2006/relationships/hyperlink" Target="https://readingcan.org.uk/wp-content/uploads/2020/10/our-plan-READING-CLIMATE-EMERGENCY-STRATEGY-2020-25-Final.pdf"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artscouncil.org.uk/equality-action-plan-guidance" TargetMode="External"/><Relationship Id="rId20" Type="http://schemas.openxmlformats.org/officeDocument/2006/relationships/image" Target="media/image8.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sit-reading.nmdemo.net/dbimgs/The%20Reading%20Story.pdf" TargetMode="External"/><Relationship Id="rId5" Type="http://schemas.openxmlformats.org/officeDocument/2006/relationships/styles" Target="styles.xml"/><Relationship Id="rId15" Type="http://schemas.openxmlformats.org/officeDocument/2006/relationships/image" Target="media/image4.svg"/><Relationship Id="rId23" Type="http://schemas.openxmlformats.org/officeDocument/2006/relationships/theme" Target="theme/theme1.xml"/><Relationship Id="rId10" Type="http://schemas.openxmlformats.org/officeDocument/2006/relationships/hyperlink" Target="https://www.visit-reading.com/readingbrand" TargetMode="Externa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historicengland.org.uk/advice/hpg/generalintro/heritage-conservation-defined/" TargetMode="External"/><Relationship Id="rId2" Type="http://schemas.openxmlformats.org/officeDocument/2006/relationships/hyperlink" Target="https://www.artscouncil.org.uk/lets-create/strategy-2020-2030/our-vision" TargetMode="External"/><Relationship Id="rId1" Type="http://schemas.openxmlformats.org/officeDocument/2006/relationships/hyperlink" Target="https://www.london.gov.uk/sites/default/files/improving_places_-_culture_and_business_improvement_distri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CF7D1050483B4C944D8D0A805E6EE0" ma:contentTypeVersion="15" ma:contentTypeDescription="Create a new document." ma:contentTypeScope="" ma:versionID="af82b32591b25d22d1fb93e653240898">
  <xsd:schema xmlns:xsd="http://www.w3.org/2001/XMLSchema" xmlns:xs="http://www.w3.org/2001/XMLSchema" xmlns:p="http://schemas.microsoft.com/office/2006/metadata/properties" xmlns:ns2="3efafc00-7dee-4cc2-b36d-04b64df09edf" xmlns:ns3="85257cab-393f-49f7-9d1e-3b45e853da0a" targetNamespace="http://schemas.microsoft.com/office/2006/metadata/properties" ma:root="true" ma:fieldsID="35f205ab250ee30d0553ef29b4517c24" ns2:_="" ns3:_="">
    <xsd:import namespace="3efafc00-7dee-4cc2-b36d-04b64df09edf"/>
    <xsd:import namespace="85257cab-393f-49f7-9d1e-3b45e853da0a"/>
    <xsd:element name="properties">
      <xsd:complexType>
        <xsd:sequence>
          <xsd:element name="documentManagement">
            <xsd:complexType>
              <xsd:all>
                <xsd:element ref="ns2:d0e9714c6a194a229d775949c89482f3" minOccurs="0"/>
                <xsd:element ref="ns3:TaxCatchAll" minOccurs="0"/>
                <xsd:element ref="ns2:k9ed8a8d0b27454ebdbeac55ce854e53" minOccurs="0"/>
                <xsd:element ref="ns2:lcf76f155ced4ddcb4097134ff3c332f"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afc00-7dee-4cc2-b36d-04b64df09edf" elementFormDefault="qualified">
    <xsd:import namespace="http://schemas.microsoft.com/office/2006/documentManagement/types"/>
    <xsd:import namespace="http://schemas.microsoft.com/office/infopath/2007/PartnerControls"/>
    <xsd:element name="d0e9714c6a194a229d775949c89482f3" ma:index="9" nillable="true" ma:taxonomy="true" ma:internalName="d0e9714c6a194a229d775949c89482f3" ma:taxonomyFieldName="OrgTeam" ma:displayName="Organisation Team" ma:default="1;#DEGNS - Culture - Culture Development|a31667a5-1dd6-4092-bf25-beab1eeb3850" ma:fieldId="{d0e9714c-6a19-4a22-9d77-5949c89482f3}"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k9ed8a8d0b27454ebdbeac55ce854e53" ma:index="12" nillable="true" ma:taxonomy="true" ma:internalName="k9ed8a8d0b27454ebdbeac55ce854e53" ma:taxonomyFieldName="SecClass" ma:displayName="Classification" ma:default="2;#OFFICIAL|aacd4e4f-7705-433a-a4bc-60b6539b36de" ma:fieldId="{49ed8a8d-0b27-454e-bdbe-ac55ce854e53}" ma:sspId="7bef11b6-0958-4610-a2c8-35c8ec14b7d6" ma:termSetId="a0f0737d-c306-4eb0-97fb-b953aadcf95e" ma:anchorId="00000000-0000-0000-0000-000000000000" ma:open="false" ma:isKeyword="false">
      <xsd:complexType>
        <xsd:sequence>
          <xsd:element ref="pc:Terms" minOccurs="0" maxOccurs="1"/>
        </xsd:sequence>
      </xsd:complex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57cab-393f-49f7-9d1e-3b45e853da0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d8ccb33-a4a3-4dfa-8f42-e58cf4755824}" ma:internalName="TaxCatchAll" ma:showField="CatchAllData" ma:web="85257cab-393f-49f7-9d1e-3b45e853da0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0e9714c6a194a229d775949c89482f3 xmlns="3efafc00-7dee-4cc2-b36d-04b64df09edf">
      <Terms xmlns="http://schemas.microsoft.com/office/infopath/2007/PartnerControls">
        <TermInfo xmlns="http://schemas.microsoft.com/office/infopath/2007/PartnerControls">
          <TermName xmlns="http://schemas.microsoft.com/office/infopath/2007/PartnerControls">DEGNS - Culture - Culture Development</TermName>
          <TermId xmlns="http://schemas.microsoft.com/office/infopath/2007/PartnerControls">a31667a5-1dd6-4092-bf25-beab1eeb3850</TermId>
        </TermInfo>
      </Terms>
    </d0e9714c6a194a229d775949c89482f3>
    <k9ed8a8d0b27454ebdbeac55ce854e53 xmlns="3efafc00-7dee-4cc2-b36d-04b64df09ed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aacd4e4f-7705-433a-a4bc-60b6539b36de</TermId>
        </TermInfo>
      </Terms>
    </k9ed8a8d0b27454ebdbeac55ce854e53>
    <TaxCatchAll xmlns="85257cab-393f-49f7-9d1e-3b45e853da0a">
      <Value>2</Value>
      <Value>1</Value>
    </TaxCatchAll>
    <lcf76f155ced4ddcb4097134ff3c332f xmlns="3efafc00-7dee-4cc2-b36d-04b64df09edf">
      <Terms xmlns="http://schemas.microsoft.com/office/infopath/2007/PartnerControls"/>
    </lcf76f155ced4ddcb4097134ff3c332f>
    <SharedWithUsers xmlns="85257cab-393f-49f7-9d1e-3b45e853da0a">
      <UserInfo>
        <DisplayName>Passmore, Damien</DisplayName>
        <AccountId>65</AccountId>
        <AccountType/>
      </UserInfo>
    </SharedWithUsers>
  </documentManagement>
</p:properties>
</file>

<file path=customXml/itemProps1.xml><?xml version="1.0" encoding="utf-8"?>
<ds:datastoreItem xmlns:ds="http://schemas.openxmlformats.org/officeDocument/2006/customXml" ds:itemID="{4DEEB7C1-0C00-428F-A5AF-7729B1B1D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afc00-7dee-4cc2-b36d-04b64df09edf"/>
    <ds:schemaRef ds:uri="85257cab-393f-49f7-9d1e-3b45e853d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1DC0F-7548-46C1-982D-ECC989D2A31E}">
  <ds:schemaRefs>
    <ds:schemaRef ds:uri="http://schemas.microsoft.com/sharepoint/v3/contenttype/forms"/>
  </ds:schemaRefs>
</ds:datastoreItem>
</file>

<file path=customXml/itemProps3.xml><?xml version="1.0" encoding="utf-8"?>
<ds:datastoreItem xmlns:ds="http://schemas.openxmlformats.org/officeDocument/2006/customXml" ds:itemID="{8F6DBD6B-00BD-4C82-95E2-A755941986C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efafc00-7dee-4cc2-b36d-04b64df09edf"/>
    <ds:schemaRef ds:uri="http://purl.org/dc/terms/"/>
    <ds:schemaRef ds:uri="http://schemas.openxmlformats.org/package/2006/metadata/core-properties"/>
    <ds:schemaRef ds:uri="85257cab-393f-49f7-9d1e-3b45e853da0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1665</Words>
  <Characters>9494</Characters>
  <Application>Microsoft Office Word</Application>
  <DocSecurity>0</DocSecurity>
  <Lines>79</Lines>
  <Paragraphs>22</Paragraphs>
  <ScaleCrop>false</ScaleCrop>
  <Company>Reading Borough Council</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Zsuzsi</dc:creator>
  <cp:keywords/>
  <dc:description/>
  <cp:lastModifiedBy>Lindsay, Zsuzsi</cp:lastModifiedBy>
  <cp:revision>1</cp:revision>
  <dcterms:created xsi:type="dcterms:W3CDTF">2023-02-20T14:29:00Z</dcterms:created>
  <dcterms:modified xsi:type="dcterms:W3CDTF">2023-02-20T14:31:00Z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0x010100DBCF7D1050483B4C944D8D0A805E6EE0</vt:lpwstr>
  </property>
  <property fmtid="{D5CDD505-2E9C-101B-9397-08002B2CF9AE}" pid="3" name="OrgTeam">
    <vt:lpwstr>1;#DEGNS - Culture - Culture Development|a31667a5-1dd6-4092-bf25-beab1eeb3850</vt:lpwstr>
  </property>
  <property fmtid="{D5CDD505-2E9C-101B-9397-08002B2CF9AE}" pid="4" name="SecClass">
    <vt:lpwstr>2;#OFFICIAL|aacd4e4f-7705-433a-a4bc-60b6539b36de</vt:lpwstr>
  </property>
  <property fmtid="{D5CDD505-2E9C-101B-9397-08002B2CF9AE}" pid="5" name="MediaServiceImageTags">
    <vt:lpwstr/>
  </property>
</Properties>
</file>